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5E" w:rsidRDefault="00EE165E" w:rsidP="00D65659">
      <w:pPr>
        <w:pStyle w:val="a3"/>
        <w:spacing w:before="0" w:beforeAutospacing="0" w:after="0" w:afterAutospacing="0"/>
        <w:ind w:firstLine="709"/>
        <w:jc w:val="center"/>
        <w:rPr>
          <w:rStyle w:val="a4"/>
          <w:sz w:val="28"/>
          <w:szCs w:val="28"/>
        </w:rPr>
      </w:pPr>
      <w:r w:rsidRPr="00D65659">
        <w:rPr>
          <w:rStyle w:val="a4"/>
          <w:sz w:val="28"/>
          <w:szCs w:val="28"/>
        </w:rPr>
        <w:t>Совершение сделки в форме электронного документа разрешено с точки зрения соблюдения письменной формы</w:t>
      </w:r>
      <w:r w:rsidR="00D65659">
        <w:rPr>
          <w:rStyle w:val="a4"/>
          <w:sz w:val="28"/>
          <w:szCs w:val="28"/>
        </w:rPr>
        <w:t>.</w:t>
      </w:r>
    </w:p>
    <w:p w:rsidR="00D65659" w:rsidRPr="00D65659" w:rsidRDefault="00D65659" w:rsidP="00D65659">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С 01 октября 2019 года вступили в силу изменения частей первой, второй и статьи 1124 части третьей Гражданского кодекса Российской Федерации, внесенные Федеральным законом от 18.03.2019 № 34-ФЗ.</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Так, изменения коснулись способа совершения сделки в письменной форме, в частности, согласно пункту 1 статьи 160 ГК РФ, изложенному в новой редакции,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В случае если такие последствия не предусмотрены, применяются последствия несоблюдения простой письменной формы сделки, предусмотренные пунктом 1 статьи 162 ГК РФ.</w:t>
      </w:r>
      <w:r w:rsidRPr="00D65659">
        <w:rPr>
          <w:sz w:val="28"/>
          <w:szCs w:val="28"/>
        </w:rPr>
        <w:br/>
        <w:t>Изменения пункта 2 статьи 434 ГК РФ предусматривают, что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изложенного выше пункта 1 статьи 160 ГК РФ.</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В соответствии с нормами, дополнившими часть первую 1 ГК РФ, претерпели изменения и некоторые нормы, определяющие форму совершения конкретных видов сделок.</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Так, в письменной форме путем составления одного документа (в том числе электронного), подписанного сторонами или обмена электронными документами либо иными данными могут быть заключены согласно п. 1 </w:t>
      </w:r>
      <w:r w:rsidR="00DB73B1">
        <w:rPr>
          <w:sz w:val="28"/>
          <w:szCs w:val="28"/>
        </w:rPr>
        <w:t xml:space="preserve">               </w:t>
      </w:r>
      <w:r w:rsidRPr="00D65659">
        <w:rPr>
          <w:sz w:val="28"/>
          <w:szCs w:val="28"/>
        </w:rPr>
        <w:t>ст. 860.2, п.2 ст. 940 ГК РФ договор номинального счета и договор страхования.</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Пунктом 1 статьи 1124 ГК РФ закреплен запрет составления завещания с использованием электронных либо иных технических средств.</w:t>
      </w:r>
    </w:p>
    <w:p w:rsidR="00093F07" w:rsidRDefault="00093F07" w:rsidP="00D65659">
      <w:pPr>
        <w:pStyle w:val="a3"/>
        <w:spacing w:before="0" w:beforeAutospacing="0" w:after="0" w:afterAutospacing="0"/>
        <w:ind w:firstLine="709"/>
        <w:jc w:val="both"/>
        <w:rPr>
          <w:rStyle w:val="a4"/>
          <w:sz w:val="28"/>
          <w:szCs w:val="28"/>
        </w:rPr>
      </w:pPr>
    </w:p>
    <w:p w:rsidR="00093F07" w:rsidRDefault="00093F07" w:rsidP="00D65659">
      <w:pPr>
        <w:pStyle w:val="a3"/>
        <w:spacing w:before="0" w:beforeAutospacing="0" w:after="0" w:afterAutospacing="0"/>
        <w:ind w:firstLine="709"/>
        <w:jc w:val="both"/>
        <w:rPr>
          <w:rStyle w:val="a4"/>
          <w:sz w:val="28"/>
          <w:szCs w:val="28"/>
        </w:rPr>
      </w:pPr>
    </w:p>
    <w:p w:rsidR="00EE165E" w:rsidRDefault="00EE165E" w:rsidP="00093F07">
      <w:pPr>
        <w:pStyle w:val="a3"/>
        <w:spacing w:before="0" w:beforeAutospacing="0" w:after="0" w:afterAutospacing="0"/>
        <w:ind w:firstLine="709"/>
        <w:jc w:val="center"/>
        <w:rPr>
          <w:rStyle w:val="a4"/>
          <w:sz w:val="28"/>
          <w:szCs w:val="28"/>
        </w:rPr>
      </w:pPr>
      <w:r w:rsidRPr="00D65659">
        <w:rPr>
          <w:rStyle w:val="a4"/>
          <w:sz w:val="28"/>
          <w:szCs w:val="28"/>
        </w:rPr>
        <w:lastRenderedPageBreak/>
        <w:t>Порядок получения социального налогового вычета по расходам на покупку лекарств</w:t>
      </w:r>
      <w:r w:rsidR="00093F07">
        <w:rPr>
          <w:rStyle w:val="a4"/>
          <w:sz w:val="28"/>
          <w:szCs w:val="28"/>
        </w:rPr>
        <w:t>.</w:t>
      </w:r>
    </w:p>
    <w:p w:rsidR="00093F07" w:rsidRPr="00D65659" w:rsidRDefault="00093F07" w:rsidP="00093F07">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С 2019 года упрощен порядок получения социального налогового вычета по расходам на покупку лекарств. Раньше для получения такого вычета лекарство должно было входить в перечень, утвержденный Постановлением Правительства Российской Федерации от 19.03.2001 № 201. Сейчас же вернуть часть уплаченного НДФЛ можно за покупку любого лекарства, выписанного по рецепту лечащего врача.</w:t>
      </w:r>
    </w:p>
    <w:p w:rsidR="00EE165E" w:rsidRPr="00D65659" w:rsidRDefault="00093F07" w:rsidP="00D65659">
      <w:pPr>
        <w:pStyle w:val="a3"/>
        <w:spacing w:before="0" w:beforeAutospacing="0" w:after="0" w:afterAutospacing="0"/>
        <w:ind w:firstLine="709"/>
        <w:jc w:val="both"/>
        <w:rPr>
          <w:sz w:val="28"/>
          <w:szCs w:val="28"/>
        </w:rPr>
      </w:pPr>
      <w:r>
        <w:rPr>
          <w:sz w:val="28"/>
          <w:szCs w:val="28"/>
        </w:rPr>
        <w:t xml:space="preserve">Вычет </w:t>
      </w:r>
      <w:proofErr w:type="gramStart"/>
      <w:r>
        <w:rPr>
          <w:sz w:val="28"/>
          <w:szCs w:val="28"/>
        </w:rPr>
        <w:t xml:space="preserve">по </w:t>
      </w:r>
      <w:r w:rsidR="00EE165E" w:rsidRPr="00D65659">
        <w:rPr>
          <w:sz w:val="28"/>
          <w:szCs w:val="28"/>
        </w:rPr>
        <w:t>прежнему</w:t>
      </w:r>
      <w:proofErr w:type="gramEnd"/>
      <w:r w:rsidR="00EE165E" w:rsidRPr="00D65659">
        <w:rPr>
          <w:sz w:val="28"/>
          <w:szCs w:val="28"/>
        </w:rPr>
        <w:t xml:space="preserve"> ограничен 13% от 120 000 рублей, то есть вернут не более 15 600 рублей. При этом в сумму 120 000 рублей входят также расходы на обучение, повышение квалификации, медицинские услуги и др.</w:t>
      </w:r>
    </w:p>
    <w:p w:rsidR="00093F07" w:rsidRDefault="00EE165E" w:rsidP="00D65659">
      <w:pPr>
        <w:pStyle w:val="a3"/>
        <w:spacing w:before="0" w:beforeAutospacing="0" w:after="0" w:afterAutospacing="0"/>
        <w:ind w:firstLine="709"/>
        <w:jc w:val="both"/>
        <w:rPr>
          <w:sz w:val="28"/>
          <w:szCs w:val="28"/>
        </w:rPr>
      </w:pPr>
      <w:r w:rsidRPr="00D65659">
        <w:rPr>
          <w:sz w:val="28"/>
          <w:szCs w:val="28"/>
        </w:rPr>
        <w:t>Получить социальный налоговый вычет по расходам на покупку лекарст</w:t>
      </w:r>
      <w:r w:rsidR="00093F07">
        <w:rPr>
          <w:sz w:val="28"/>
          <w:szCs w:val="28"/>
        </w:rPr>
        <w:t>в можно любым из двух способов:</w:t>
      </w:r>
    </w:p>
    <w:p w:rsidR="00093F07" w:rsidRDefault="00EE165E" w:rsidP="00D65659">
      <w:pPr>
        <w:pStyle w:val="a3"/>
        <w:spacing w:before="0" w:beforeAutospacing="0" w:after="0" w:afterAutospacing="0"/>
        <w:ind w:firstLine="709"/>
        <w:jc w:val="both"/>
        <w:rPr>
          <w:sz w:val="28"/>
          <w:szCs w:val="28"/>
        </w:rPr>
      </w:pPr>
      <w:r w:rsidRPr="00D65659">
        <w:rPr>
          <w:sz w:val="28"/>
          <w:szCs w:val="28"/>
        </w:rPr>
        <w:t>- по окончании года подать налоговую декларацию 3-НДФЛ и подтверждающие документы (чеки за лек</w:t>
      </w:r>
      <w:r w:rsidR="00093F07">
        <w:rPr>
          <w:sz w:val="28"/>
          <w:szCs w:val="28"/>
        </w:rPr>
        <w:t>арства, купленные в этом году);</w:t>
      </w:r>
    </w:p>
    <w:p w:rsidR="00093F07" w:rsidRDefault="00EE165E" w:rsidP="00D65659">
      <w:pPr>
        <w:pStyle w:val="a3"/>
        <w:spacing w:before="0" w:beforeAutospacing="0" w:after="0" w:afterAutospacing="0"/>
        <w:ind w:firstLine="709"/>
        <w:jc w:val="both"/>
        <w:rPr>
          <w:sz w:val="28"/>
          <w:szCs w:val="28"/>
        </w:rPr>
      </w:pPr>
      <w:r w:rsidRPr="00D65659">
        <w:rPr>
          <w:sz w:val="28"/>
          <w:szCs w:val="28"/>
        </w:rPr>
        <w:t xml:space="preserve">-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 бухгалтерия не будет удерживать НДФЛ из зарплаты, пока </w:t>
      </w:r>
      <w:r w:rsidR="00093F07">
        <w:rPr>
          <w:sz w:val="28"/>
          <w:szCs w:val="28"/>
        </w:rPr>
        <w:t>работник не получит весь вычет.</w:t>
      </w:r>
    </w:p>
    <w:p w:rsidR="00093F07" w:rsidRDefault="00EE165E" w:rsidP="00D65659">
      <w:pPr>
        <w:pStyle w:val="a3"/>
        <w:spacing w:before="0" w:beforeAutospacing="0" w:after="0" w:afterAutospacing="0"/>
        <w:ind w:firstLine="709"/>
        <w:jc w:val="both"/>
        <w:rPr>
          <w:sz w:val="28"/>
          <w:szCs w:val="28"/>
        </w:rPr>
      </w:pPr>
      <w:r w:rsidRPr="00D65659">
        <w:rPr>
          <w:sz w:val="28"/>
          <w:szCs w:val="28"/>
        </w:rPr>
        <w:t>В обоих случаях необходимо предст</w:t>
      </w:r>
      <w:r w:rsidR="00093F07">
        <w:rPr>
          <w:sz w:val="28"/>
          <w:szCs w:val="28"/>
        </w:rPr>
        <w:t>авить подтверждающие документы:</w:t>
      </w:r>
    </w:p>
    <w:p w:rsidR="00093F07" w:rsidRDefault="00EE165E" w:rsidP="00D65659">
      <w:pPr>
        <w:pStyle w:val="a3"/>
        <w:spacing w:before="0" w:beforeAutospacing="0" w:after="0" w:afterAutospacing="0"/>
        <w:ind w:firstLine="709"/>
        <w:jc w:val="both"/>
        <w:rPr>
          <w:sz w:val="28"/>
          <w:szCs w:val="28"/>
        </w:rPr>
      </w:pPr>
      <w:r w:rsidRPr="00D65659">
        <w:rPr>
          <w:sz w:val="28"/>
          <w:szCs w:val="28"/>
        </w:rPr>
        <w:t>- рецептурный блан</w:t>
      </w:r>
      <w:r w:rsidR="00093F07">
        <w:rPr>
          <w:sz w:val="28"/>
          <w:szCs w:val="28"/>
        </w:rPr>
        <w:t>к;</w:t>
      </w:r>
    </w:p>
    <w:p w:rsidR="00EE165E" w:rsidRDefault="00EE165E" w:rsidP="00D65659">
      <w:pPr>
        <w:pStyle w:val="a3"/>
        <w:spacing w:before="0" w:beforeAutospacing="0" w:after="0" w:afterAutospacing="0"/>
        <w:ind w:firstLine="709"/>
        <w:jc w:val="both"/>
        <w:rPr>
          <w:sz w:val="28"/>
          <w:szCs w:val="28"/>
        </w:rPr>
      </w:pPr>
      <w:r w:rsidRPr="00D65659">
        <w:rPr>
          <w:sz w:val="28"/>
          <w:szCs w:val="28"/>
        </w:rPr>
        <w:t>- платежные документы (кассовые чеки, приходно-кассовые ордера, платежные поручения и т.п.).</w:t>
      </w:r>
    </w:p>
    <w:p w:rsidR="00093F07" w:rsidRDefault="00093F07" w:rsidP="00D65659">
      <w:pPr>
        <w:pStyle w:val="a3"/>
        <w:spacing w:before="0" w:beforeAutospacing="0" w:after="0" w:afterAutospacing="0"/>
        <w:ind w:firstLine="709"/>
        <w:jc w:val="both"/>
        <w:rPr>
          <w:sz w:val="28"/>
          <w:szCs w:val="28"/>
        </w:rPr>
      </w:pPr>
    </w:p>
    <w:p w:rsidR="00093F07" w:rsidRPr="00D65659" w:rsidRDefault="00093F07" w:rsidP="00D65659">
      <w:pPr>
        <w:pStyle w:val="a3"/>
        <w:spacing w:before="0" w:beforeAutospacing="0" w:after="0" w:afterAutospacing="0"/>
        <w:ind w:firstLine="709"/>
        <w:jc w:val="both"/>
        <w:rPr>
          <w:sz w:val="28"/>
          <w:szCs w:val="28"/>
        </w:rPr>
      </w:pPr>
    </w:p>
    <w:p w:rsidR="00EE165E" w:rsidRDefault="00EE165E" w:rsidP="00093F07">
      <w:pPr>
        <w:pStyle w:val="a3"/>
        <w:spacing w:before="0" w:beforeAutospacing="0" w:after="0" w:afterAutospacing="0"/>
        <w:ind w:firstLine="709"/>
        <w:jc w:val="center"/>
        <w:rPr>
          <w:rStyle w:val="a4"/>
          <w:sz w:val="28"/>
          <w:szCs w:val="28"/>
        </w:rPr>
      </w:pPr>
      <w:r w:rsidRPr="00D65659">
        <w:rPr>
          <w:rStyle w:val="a4"/>
          <w:sz w:val="28"/>
          <w:szCs w:val="28"/>
        </w:rPr>
        <w:t>Изменения в Налоговом кодексе РФ в части порядка возврата госпошлины</w:t>
      </w:r>
      <w:r w:rsidR="00093F07">
        <w:rPr>
          <w:rStyle w:val="a4"/>
          <w:sz w:val="28"/>
          <w:szCs w:val="28"/>
        </w:rPr>
        <w:t>.</w:t>
      </w:r>
    </w:p>
    <w:p w:rsidR="00093F07" w:rsidRPr="00D65659" w:rsidRDefault="00093F07" w:rsidP="00093F07">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proofErr w:type="gramStart"/>
      <w:r w:rsidRPr="00D65659">
        <w:rPr>
          <w:sz w:val="28"/>
          <w:szCs w:val="28"/>
        </w:rPr>
        <w:t>Поправки, внесенные в Налоговый кодекс Федеральным законом</w:t>
      </w:r>
      <w:r w:rsidR="00093F07">
        <w:rPr>
          <w:sz w:val="28"/>
          <w:szCs w:val="28"/>
        </w:rPr>
        <w:t xml:space="preserve"> от</w:t>
      </w:r>
      <w:r w:rsidRPr="00D65659">
        <w:rPr>
          <w:sz w:val="28"/>
          <w:szCs w:val="28"/>
        </w:rPr>
        <w:t xml:space="preserve"> 29 сентября 2019 № 325-ФЗ зат</w:t>
      </w:r>
      <w:r w:rsidR="00093F07">
        <w:rPr>
          <w:sz w:val="28"/>
          <w:szCs w:val="28"/>
        </w:rPr>
        <w:t>ронули</w:t>
      </w:r>
      <w:proofErr w:type="gramEnd"/>
      <w:r w:rsidR="00093F07">
        <w:rPr>
          <w:sz w:val="28"/>
          <w:szCs w:val="28"/>
        </w:rPr>
        <w:t xml:space="preserve"> главу 25.3 НК РФ («</w:t>
      </w:r>
      <w:r w:rsidRPr="00D65659">
        <w:rPr>
          <w:sz w:val="28"/>
          <w:szCs w:val="28"/>
        </w:rPr>
        <w:t>Государственная пошлина</w:t>
      </w:r>
      <w:r w:rsidR="00093F07">
        <w:rPr>
          <w:sz w:val="28"/>
          <w:szCs w:val="28"/>
        </w:rPr>
        <w:t>»</w:t>
      </w:r>
      <w:r w:rsidRPr="00D65659">
        <w:rPr>
          <w:sz w:val="28"/>
          <w:szCs w:val="28"/>
        </w:rPr>
        <w:t>). Изменениям подверглись ее положения, касающиеся порядка возврата излишне уплаченной (взысканной) суммы государственной пошлины.</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Так, поправками в ст. 333.40 НК РФ закреплено новое основание для возврата плательщику уплаченной им госпошлины - возвращение заявления о совершении юридически значимого действия и (или) документов без их рассмотрения уполномоченным органом (должностным лицом), совершающим данное действие.</w:t>
      </w:r>
    </w:p>
    <w:p w:rsidR="00093F07" w:rsidRDefault="00EE165E" w:rsidP="00D65659">
      <w:pPr>
        <w:pStyle w:val="a3"/>
        <w:spacing w:before="0" w:beforeAutospacing="0" w:after="0" w:afterAutospacing="0"/>
        <w:ind w:firstLine="709"/>
        <w:jc w:val="both"/>
        <w:rPr>
          <w:sz w:val="28"/>
          <w:szCs w:val="28"/>
        </w:rPr>
      </w:pPr>
      <w:r w:rsidRPr="00D65659">
        <w:rPr>
          <w:sz w:val="28"/>
          <w:szCs w:val="28"/>
        </w:rPr>
        <w:t>Заявление о возврате госпошлины можно будет подать с использованием:</w:t>
      </w:r>
      <w:r w:rsidRPr="00D65659">
        <w:rPr>
          <w:sz w:val="28"/>
          <w:szCs w:val="28"/>
        </w:rPr>
        <w:br/>
        <w:t>• единого портала государственных и муниципальных услуг;</w:t>
      </w:r>
      <w:r w:rsidRPr="00D65659">
        <w:rPr>
          <w:sz w:val="28"/>
          <w:szCs w:val="28"/>
        </w:rPr>
        <w:br/>
        <w:t>• региональных порталов государственных и муниципальных услуг;</w:t>
      </w:r>
      <w:r w:rsidRPr="00D65659">
        <w:rPr>
          <w:sz w:val="28"/>
          <w:szCs w:val="28"/>
        </w:rPr>
        <w:br/>
        <w:t>• иных порталов, интегрированных с единой системой идентификац</w:t>
      </w:r>
      <w:proofErr w:type="gramStart"/>
      <w:r w:rsidRPr="00D65659">
        <w:rPr>
          <w:sz w:val="28"/>
          <w:szCs w:val="28"/>
        </w:rPr>
        <w:t xml:space="preserve">ии и </w:t>
      </w:r>
      <w:r w:rsidR="00093F07">
        <w:rPr>
          <w:sz w:val="28"/>
          <w:szCs w:val="28"/>
        </w:rPr>
        <w:lastRenderedPageBreak/>
        <w:t>ау</w:t>
      </w:r>
      <w:proofErr w:type="gramEnd"/>
      <w:r w:rsidR="00093F07">
        <w:rPr>
          <w:sz w:val="28"/>
          <w:szCs w:val="28"/>
        </w:rPr>
        <w:t xml:space="preserve">тентификации. </w:t>
      </w:r>
      <w:r w:rsidRPr="00D65659">
        <w:rPr>
          <w:sz w:val="28"/>
          <w:szCs w:val="28"/>
        </w:rPr>
        <w:t>Это будет возможно только в том случае, когда заявление о совершении юридически значимых действий было подано аналогичным способом - через портал, и через него же была уплач</w:t>
      </w:r>
      <w:r w:rsidR="00093F07">
        <w:rPr>
          <w:sz w:val="28"/>
          <w:szCs w:val="28"/>
        </w:rPr>
        <w:t>ена соответствующая госпошлина.</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Кроме того, уточнено, в каких случаях к заявлению о возврате излишне уплаченной (взысканной) суммы государственной пошлины необходимо приложить подлинные платежные документы, а в каких - копии. Так, если госпошлина уплачена в наличной форме, потребуются подлинники, а если в безналичной - достаточно их копии. Сейчас применяется иное правило: подлинные платежные документы необходимо приложить к заявлению при возврате госпошлины в полном размере, копии - при частичном ее возврате.</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w:t>
      </w:r>
      <w:proofErr w:type="gramStart"/>
      <w:r w:rsidRPr="00D65659">
        <w:rPr>
          <w:sz w:val="28"/>
          <w:szCs w:val="28"/>
        </w:rPr>
        <w:t>НК РФ дополнен положением, предусматривающим, что при наличии информации об уплате государственной пошлины, содержащейся в ГИС ГМП, представление документов, подтверждающих уплату плательщиком государственной пошлины, не требуется.</w:t>
      </w:r>
      <w:proofErr w:type="gramEnd"/>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В главу 25.3 НК РФ внесен ряд иных изменений. В частности, уточнено, что при обнаружении ошибки в оформлении поручения на перечисление госпошлины, не повлекшей ее не</w:t>
      </w:r>
      <w:r w:rsidR="00093F07">
        <w:rPr>
          <w:sz w:val="28"/>
          <w:szCs w:val="28"/>
        </w:rPr>
        <w:t xml:space="preserve"> </w:t>
      </w:r>
      <w:r w:rsidRPr="00D65659">
        <w:rPr>
          <w:sz w:val="28"/>
          <w:szCs w:val="28"/>
        </w:rPr>
        <w:t>перечисления в бюджетную систему РФ на соответствующий счет Федерального казначейства, уточнение платежа осуществляется в соответствии с бюджетным законодательством.</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Кроме того, расширен перечень случаев, когда государственная пошлина не уплачивается. В их числе поправками прямо названо внесение в ЕГРН записи о невозможности государственной регистрации права без личного участия правообладателя.</w:t>
      </w:r>
    </w:p>
    <w:p w:rsidR="00093F07" w:rsidRDefault="00093F07" w:rsidP="00D65659">
      <w:pPr>
        <w:pStyle w:val="a3"/>
        <w:spacing w:before="0" w:beforeAutospacing="0" w:after="0" w:afterAutospacing="0"/>
        <w:ind w:firstLine="709"/>
        <w:jc w:val="both"/>
        <w:rPr>
          <w:rStyle w:val="a4"/>
          <w:sz w:val="28"/>
          <w:szCs w:val="28"/>
        </w:rPr>
      </w:pPr>
    </w:p>
    <w:p w:rsidR="00093F07" w:rsidRDefault="00093F07" w:rsidP="00D65659">
      <w:pPr>
        <w:pStyle w:val="a3"/>
        <w:spacing w:before="0" w:beforeAutospacing="0" w:after="0" w:afterAutospacing="0"/>
        <w:ind w:firstLine="709"/>
        <w:jc w:val="both"/>
        <w:rPr>
          <w:rStyle w:val="a4"/>
          <w:sz w:val="28"/>
          <w:szCs w:val="28"/>
        </w:rPr>
      </w:pPr>
    </w:p>
    <w:p w:rsidR="00EE165E" w:rsidRDefault="00EE165E" w:rsidP="00093F07">
      <w:pPr>
        <w:pStyle w:val="a3"/>
        <w:spacing w:before="0" w:beforeAutospacing="0" w:after="0" w:afterAutospacing="0"/>
        <w:ind w:firstLine="709"/>
        <w:jc w:val="center"/>
        <w:rPr>
          <w:rStyle w:val="a4"/>
          <w:sz w:val="28"/>
          <w:szCs w:val="28"/>
        </w:rPr>
      </w:pPr>
      <w:r w:rsidRPr="00D65659">
        <w:rPr>
          <w:rStyle w:val="a4"/>
          <w:sz w:val="28"/>
          <w:szCs w:val="28"/>
        </w:rPr>
        <w:t>Должностные лица органов местного самоуправления могут совершать отдельные нотариальные действия</w:t>
      </w:r>
      <w:r w:rsidR="00093F07">
        <w:rPr>
          <w:rStyle w:val="a4"/>
          <w:sz w:val="28"/>
          <w:szCs w:val="28"/>
        </w:rPr>
        <w:t>.</w:t>
      </w:r>
    </w:p>
    <w:p w:rsidR="00093F07" w:rsidRPr="00D65659" w:rsidRDefault="00093F07" w:rsidP="00093F07">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Согласно внесенным 26.07.2019 изменениям в Федеральный закон от 06.10.2003 № 131-ФЗ «Об общих принципах организации местного самоуправления в Российской Федерации» и Основы законодательства Российской Федерации о нотариате</w:t>
      </w:r>
      <w:r w:rsidR="00093F07">
        <w:rPr>
          <w:sz w:val="28"/>
          <w:szCs w:val="28"/>
        </w:rPr>
        <w:t>,</w:t>
      </w:r>
      <w:r w:rsidRPr="00D65659">
        <w:rPr>
          <w:sz w:val="28"/>
          <w:szCs w:val="28"/>
        </w:rPr>
        <w:t xml:space="preserve"> скорректирован круг должностных лиц местного самоуправления, которые могут совершать отдельные нотариальные действия в поселениях и населенных пунктах, где нет нотариусов. В частности, в него вошли должностные лиц</w:t>
      </w:r>
      <w:r w:rsidR="00093F07">
        <w:rPr>
          <w:sz w:val="28"/>
          <w:szCs w:val="28"/>
        </w:rPr>
        <w:t>а</w:t>
      </w:r>
      <w:r w:rsidRPr="00D65659">
        <w:rPr>
          <w:sz w:val="28"/>
          <w:szCs w:val="28"/>
        </w:rPr>
        <w:t xml:space="preserve"> администрации поселений, муниципальных районов, городских и муниципальных округов, не являющихся административным центрами.</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Также предусмотрена обязанность нотариусов в поселениях и населенных пунктах, в которых отсутствует нотариус и имеется потребность в совершении нотариальных действий, соблюдать график приёма населения, который утверждается нотариальной палатой субъекта Российской Федерации.</w:t>
      </w:r>
    </w:p>
    <w:p w:rsidR="00093F07" w:rsidRDefault="00093F07" w:rsidP="00D65659">
      <w:pPr>
        <w:pStyle w:val="a3"/>
        <w:spacing w:before="0" w:beforeAutospacing="0" w:after="0" w:afterAutospacing="0"/>
        <w:ind w:firstLine="709"/>
        <w:jc w:val="both"/>
        <w:rPr>
          <w:rStyle w:val="a4"/>
          <w:sz w:val="28"/>
          <w:szCs w:val="28"/>
        </w:rPr>
      </w:pPr>
    </w:p>
    <w:p w:rsidR="00093F07" w:rsidRDefault="00093F07" w:rsidP="00D65659">
      <w:pPr>
        <w:pStyle w:val="a3"/>
        <w:spacing w:before="0" w:beforeAutospacing="0" w:after="0" w:afterAutospacing="0"/>
        <w:ind w:firstLine="709"/>
        <w:jc w:val="both"/>
        <w:rPr>
          <w:rStyle w:val="a4"/>
          <w:sz w:val="28"/>
          <w:szCs w:val="28"/>
        </w:rPr>
      </w:pPr>
    </w:p>
    <w:p w:rsidR="00EE165E" w:rsidRDefault="00EE165E" w:rsidP="00093F07">
      <w:pPr>
        <w:pStyle w:val="a3"/>
        <w:spacing w:before="0" w:beforeAutospacing="0" w:after="0" w:afterAutospacing="0"/>
        <w:ind w:firstLine="709"/>
        <w:jc w:val="center"/>
        <w:rPr>
          <w:rStyle w:val="a4"/>
          <w:sz w:val="28"/>
          <w:szCs w:val="28"/>
        </w:rPr>
      </w:pPr>
      <w:proofErr w:type="spellStart"/>
      <w:r w:rsidRPr="00D65659">
        <w:rPr>
          <w:rStyle w:val="a4"/>
          <w:sz w:val="28"/>
          <w:szCs w:val="28"/>
        </w:rPr>
        <w:lastRenderedPageBreak/>
        <w:t>Беспилотники</w:t>
      </w:r>
      <w:proofErr w:type="spellEnd"/>
      <w:r w:rsidRPr="00D65659">
        <w:rPr>
          <w:rStyle w:val="a4"/>
          <w:sz w:val="28"/>
          <w:szCs w:val="28"/>
        </w:rPr>
        <w:t xml:space="preserve"> станут регистрировать</w:t>
      </w:r>
      <w:r w:rsidR="00093F07">
        <w:rPr>
          <w:rStyle w:val="a4"/>
          <w:sz w:val="28"/>
          <w:szCs w:val="28"/>
        </w:rPr>
        <w:t>.</w:t>
      </w:r>
    </w:p>
    <w:p w:rsidR="00093F07" w:rsidRPr="00D65659" w:rsidRDefault="00093F07" w:rsidP="00093F07">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С 27 сентября 2019 года начнут применяться Правила учета беспилотных гражданских воздушных судов с максимальной взлетной массой от 0,25 до 30 кг, ввезенных в Российскую Федерацию или произведенных в Российской Федерации (далее - Правила) (Постановление Правительства РФ от 25 мая 2019 г. № 658).</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Для постановки такого беспилотного воздушного судна на учет его владелец должен подать заявление в </w:t>
      </w:r>
      <w:proofErr w:type="spellStart"/>
      <w:r w:rsidRPr="00D65659">
        <w:rPr>
          <w:sz w:val="28"/>
          <w:szCs w:val="28"/>
        </w:rPr>
        <w:t>Росавиацию</w:t>
      </w:r>
      <w:proofErr w:type="spellEnd"/>
      <w:r w:rsidRPr="00D65659">
        <w:rPr>
          <w:sz w:val="28"/>
          <w:szCs w:val="28"/>
        </w:rPr>
        <w:t xml:space="preserve"> в течение 10 дней со дня приобретения или ввоза. Если судно было изготовлено самостоятельно, то заявление нужно подать до начала использования </w:t>
      </w:r>
      <w:proofErr w:type="spellStart"/>
      <w:r w:rsidRPr="00D65659">
        <w:rPr>
          <w:sz w:val="28"/>
          <w:szCs w:val="28"/>
        </w:rPr>
        <w:t>беспилотника</w:t>
      </w:r>
      <w:proofErr w:type="spellEnd"/>
      <w:r w:rsidRPr="00D65659">
        <w:rPr>
          <w:sz w:val="28"/>
          <w:szCs w:val="28"/>
        </w:rPr>
        <w:t>. К заявлению нужно приложить фотографию беспилотного воздушного судна, а в самом заявлении - указать ряд сведений о судне, его технических характеристиках, изготовителе и владельце.</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Заявление можно направить в </w:t>
      </w:r>
      <w:proofErr w:type="spellStart"/>
      <w:r w:rsidRPr="00D65659">
        <w:rPr>
          <w:sz w:val="28"/>
          <w:szCs w:val="28"/>
        </w:rPr>
        <w:t>Росавиацию</w:t>
      </w:r>
      <w:proofErr w:type="spellEnd"/>
      <w:r w:rsidRPr="00D65659">
        <w:rPr>
          <w:sz w:val="28"/>
          <w:szCs w:val="28"/>
        </w:rPr>
        <w:t xml:space="preserve"> по почте или представить в форме электронного документа через единый портал </w:t>
      </w:r>
      <w:proofErr w:type="spellStart"/>
      <w:r w:rsidRPr="00D65659">
        <w:rPr>
          <w:sz w:val="28"/>
          <w:szCs w:val="28"/>
        </w:rPr>
        <w:t>госуслуг</w:t>
      </w:r>
      <w:proofErr w:type="spellEnd"/>
      <w:r w:rsidRPr="00D65659">
        <w:rPr>
          <w:sz w:val="28"/>
          <w:szCs w:val="28"/>
        </w:rPr>
        <w:t xml:space="preserve"> или портал учета беспилотных воз</w:t>
      </w:r>
      <w:r w:rsidR="00093F07">
        <w:rPr>
          <w:sz w:val="28"/>
          <w:szCs w:val="28"/>
        </w:rPr>
        <w:t xml:space="preserve">душных судов. </w:t>
      </w:r>
      <w:r w:rsidRPr="00D65659">
        <w:rPr>
          <w:sz w:val="28"/>
          <w:szCs w:val="28"/>
        </w:rPr>
        <w:t>Присвоенный учетный номер нужно будет нанести на элементы конструкции беспилотного воздушного судна д</w:t>
      </w:r>
      <w:r w:rsidR="00093F07">
        <w:rPr>
          <w:sz w:val="28"/>
          <w:szCs w:val="28"/>
        </w:rPr>
        <w:t xml:space="preserve">о начала выполнения им полетов. </w:t>
      </w:r>
      <w:proofErr w:type="gramStart"/>
      <w:r w:rsidRPr="00D65659">
        <w:rPr>
          <w:sz w:val="28"/>
          <w:szCs w:val="28"/>
        </w:rPr>
        <w:t xml:space="preserve">Поставить на учет необходимо и </w:t>
      </w:r>
      <w:proofErr w:type="spellStart"/>
      <w:r w:rsidRPr="00D65659">
        <w:rPr>
          <w:sz w:val="28"/>
          <w:szCs w:val="28"/>
        </w:rPr>
        <w:t>беспилотники</w:t>
      </w:r>
      <w:proofErr w:type="spellEnd"/>
      <w:r w:rsidRPr="00D65659">
        <w:rPr>
          <w:sz w:val="28"/>
          <w:szCs w:val="28"/>
        </w:rPr>
        <w:t>, ввезенные в РФ или произведенные в РФ до 27 сентября 2019 г</w:t>
      </w:r>
      <w:r w:rsidR="00093F07">
        <w:rPr>
          <w:sz w:val="28"/>
          <w:szCs w:val="28"/>
        </w:rPr>
        <w:t>ода</w:t>
      </w:r>
      <w:r w:rsidRPr="00D65659">
        <w:rPr>
          <w:sz w:val="28"/>
          <w:szCs w:val="28"/>
        </w:rPr>
        <w:t>.</w:t>
      </w:r>
      <w:proofErr w:type="gramEnd"/>
      <w:r w:rsidRPr="00D65659">
        <w:rPr>
          <w:sz w:val="28"/>
          <w:szCs w:val="28"/>
        </w:rPr>
        <w:t xml:space="preserve"> </w:t>
      </w:r>
      <w:proofErr w:type="gramStart"/>
      <w:r w:rsidRPr="00D65659">
        <w:rPr>
          <w:sz w:val="28"/>
          <w:szCs w:val="28"/>
        </w:rPr>
        <w:t xml:space="preserve">Заявление об их постановке на учет должно быть направлено владельцем такого судна в </w:t>
      </w:r>
      <w:proofErr w:type="spellStart"/>
      <w:r w:rsidRPr="00D65659">
        <w:rPr>
          <w:sz w:val="28"/>
          <w:szCs w:val="28"/>
        </w:rPr>
        <w:t>Росавиацию</w:t>
      </w:r>
      <w:proofErr w:type="spellEnd"/>
      <w:r w:rsidRPr="00D65659">
        <w:rPr>
          <w:sz w:val="28"/>
          <w:szCs w:val="28"/>
        </w:rPr>
        <w:t xml:space="preserve"> в течение 30 дней со дня вступления рассматриваемых Правил в силу, т.е. не позднее 27 октября 2019 года.</w:t>
      </w:r>
      <w:proofErr w:type="gramEnd"/>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Если у беспилотного воздушного судна сменился владелец, или </w:t>
      </w:r>
      <w:proofErr w:type="spellStart"/>
      <w:r w:rsidRPr="00D65659">
        <w:rPr>
          <w:sz w:val="28"/>
          <w:szCs w:val="28"/>
        </w:rPr>
        <w:t>беспилотник</w:t>
      </w:r>
      <w:proofErr w:type="spellEnd"/>
      <w:r w:rsidRPr="00D65659">
        <w:rPr>
          <w:sz w:val="28"/>
          <w:szCs w:val="28"/>
        </w:rPr>
        <w:t xml:space="preserve"> </w:t>
      </w:r>
      <w:proofErr w:type="gramStart"/>
      <w:r w:rsidRPr="00D65659">
        <w:rPr>
          <w:sz w:val="28"/>
          <w:szCs w:val="28"/>
        </w:rPr>
        <w:t>утерян</w:t>
      </w:r>
      <w:proofErr w:type="gramEnd"/>
      <w:r w:rsidRPr="00D65659">
        <w:rPr>
          <w:sz w:val="28"/>
          <w:szCs w:val="28"/>
        </w:rPr>
        <w:t xml:space="preserve">/похищен, или изменились его технические характеристики, об этом также надо сообщить в </w:t>
      </w:r>
      <w:proofErr w:type="spellStart"/>
      <w:r w:rsidRPr="00D65659">
        <w:rPr>
          <w:sz w:val="28"/>
          <w:szCs w:val="28"/>
        </w:rPr>
        <w:t>Росавиацию</w:t>
      </w:r>
      <w:proofErr w:type="spellEnd"/>
      <w:r w:rsidRPr="00D65659">
        <w:rPr>
          <w:sz w:val="28"/>
          <w:szCs w:val="28"/>
        </w:rPr>
        <w:t>, подав соответствующее заявление.</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Снятие беспилотного воздушного судна с учета осуществляется в случае его разрушения или по просьбе владельца судна.</w:t>
      </w:r>
    </w:p>
    <w:p w:rsidR="00093F07" w:rsidRDefault="00EE165E" w:rsidP="00D65659">
      <w:pPr>
        <w:pStyle w:val="a3"/>
        <w:spacing w:before="0" w:beforeAutospacing="0" w:after="0" w:afterAutospacing="0"/>
        <w:ind w:firstLine="709"/>
        <w:jc w:val="both"/>
        <w:rPr>
          <w:sz w:val="28"/>
          <w:szCs w:val="28"/>
        </w:rPr>
      </w:pPr>
      <w:r w:rsidRPr="00D65659">
        <w:rPr>
          <w:sz w:val="28"/>
          <w:szCs w:val="28"/>
        </w:rPr>
        <w:t xml:space="preserve">На </w:t>
      </w:r>
      <w:proofErr w:type="spellStart"/>
      <w:r w:rsidRPr="00D65659">
        <w:rPr>
          <w:sz w:val="28"/>
          <w:szCs w:val="28"/>
        </w:rPr>
        <w:t>беспилотники</w:t>
      </w:r>
      <w:proofErr w:type="spellEnd"/>
      <w:r w:rsidRPr="00D65659">
        <w:rPr>
          <w:sz w:val="28"/>
          <w:szCs w:val="28"/>
        </w:rPr>
        <w:t>, временно ввозимые иностранцами для участия в соревнованиях по авиамодельному спо</w:t>
      </w:r>
      <w:r w:rsidR="00093F07">
        <w:rPr>
          <w:sz w:val="28"/>
          <w:szCs w:val="28"/>
        </w:rPr>
        <w:t>рту, требования рассматриваемых Правил не распространяются.</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Вместе с тем, Административный регламент предоставления государственной услуги по учету легких </w:t>
      </w:r>
      <w:proofErr w:type="spellStart"/>
      <w:r w:rsidRPr="00D65659">
        <w:rPr>
          <w:sz w:val="28"/>
          <w:szCs w:val="28"/>
        </w:rPr>
        <w:t>беспилотников</w:t>
      </w:r>
      <w:proofErr w:type="spellEnd"/>
      <w:r w:rsidRPr="00D65659">
        <w:rPr>
          <w:sz w:val="28"/>
          <w:szCs w:val="28"/>
        </w:rPr>
        <w:t xml:space="preserve"> пока не утвержден.</w:t>
      </w:r>
    </w:p>
    <w:p w:rsidR="00093F07" w:rsidRDefault="00093F07" w:rsidP="00D65659">
      <w:pPr>
        <w:pStyle w:val="a3"/>
        <w:spacing w:before="0" w:beforeAutospacing="0" w:after="0" w:afterAutospacing="0"/>
        <w:ind w:firstLine="709"/>
        <w:jc w:val="both"/>
        <w:rPr>
          <w:rStyle w:val="a4"/>
          <w:sz w:val="28"/>
          <w:szCs w:val="28"/>
        </w:rPr>
      </w:pPr>
    </w:p>
    <w:p w:rsidR="00093F07" w:rsidRDefault="00093F07" w:rsidP="00D65659">
      <w:pPr>
        <w:pStyle w:val="a3"/>
        <w:spacing w:before="0" w:beforeAutospacing="0" w:after="0" w:afterAutospacing="0"/>
        <w:ind w:firstLine="709"/>
        <w:jc w:val="both"/>
        <w:rPr>
          <w:rStyle w:val="a4"/>
          <w:sz w:val="28"/>
          <w:szCs w:val="28"/>
        </w:rPr>
      </w:pPr>
    </w:p>
    <w:p w:rsidR="00EE165E" w:rsidRDefault="00EE165E" w:rsidP="00093F07">
      <w:pPr>
        <w:pStyle w:val="a3"/>
        <w:spacing w:before="0" w:beforeAutospacing="0" w:after="0" w:afterAutospacing="0"/>
        <w:ind w:firstLine="709"/>
        <w:jc w:val="center"/>
        <w:rPr>
          <w:rStyle w:val="a4"/>
          <w:sz w:val="28"/>
          <w:szCs w:val="28"/>
        </w:rPr>
      </w:pPr>
      <w:r w:rsidRPr="00D65659">
        <w:rPr>
          <w:rStyle w:val="a4"/>
          <w:sz w:val="28"/>
          <w:szCs w:val="28"/>
        </w:rPr>
        <w:t>С 01.10.2019 в Российской Федерации изменилась структура судебной системы</w:t>
      </w:r>
      <w:r w:rsidR="00093F07">
        <w:rPr>
          <w:rStyle w:val="a4"/>
          <w:sz w:val="28"/>
          <w:szCs w:val="28"/>
        </w:rPr>
        <w:t>.</w:t>
      </w:r>
    </w:p>
    <w:p w:rsidR="00093F07" w:rsidRPr="00D65659" w:rsidRDefault="00093F07" w:rsidP="00093F07">
      <w:pPr>
        <w:pStyle w:val="a3"/>
        <w:spacing w:before="0" w:beforeAutospacing="0" w:after="0" w:afterAutospacing="0"/>
        <w:ind w:firstLine="709"/>
        <w:jc w:val="center"/>
        <w:rPr>
          <w:sz w:val="28"/>
          <w:szCs w:val="28"/>
        </w:rPr>
      </w:pP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В соответствии с решением Пленума Верховного Суда Российской Федерации от 12.09.2019 в Российской Федерации с 01.10.2019 начали работу кассационные и апелляционные суды общей юрисдикции, кассационный военный суд, апелляционный военный суд и Центральный окружной военный суд.</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lastRenderedPageBreak/>
        <w:t xml:space="preserve">Введение новых судов будет способствовать укреплению независимости судей и повышению эффективности правосудия. </w:t>
      </w:r>
      <w:r w:rsidRPr="00D65659">
        <w:rPr>
          <w:sz w:val="28"/>
          <w:szCs w:val="28"/>
        </w:rPr>
        <w:br/>
        <w:t>Апелляционный суд общей юрисдикции рассматривает жалобы сторон на решения судов, не вступившие в законную силу, при этом вместо Верховного Суда Российской Федерации будет проверять дела, которые по первой инстанции рассматривали суды субъектов (например, уголовные дела о терроризме).</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Кассационный суд полномочен рассматривать кассационные жалобы, на вступившие в силу решения нижестоящих судов, при этом к нему перейдут полномочия президиумов судов субъектов Российской </w:t>
      </w:r>
      <w:proofErr w:type="gramStart"/>
      <w:r w:rsidRPr="00D65659">
        <w:rPr>
          <w:sz w:val="28"/>
          <w:szCs w:val="28"/>
        </w:rPr>
        <w:t>Федерации</w:t>
      </w:r>
      <w:proofErr w:type="gramEnd"/>
      <w:r w:rsidRPr="00D65659">
        <w:rPr>
          <w:sz w:val="28"/>
          <w:szCs w:val="28"/>
        </w:rPr>
        <w:t xml:space="preserve"> по проверке вступивших в силу судебных актов. </w:t>
      </w:r>
      <w:r w:rsidRPr="00D65659">
        <w:rPr>
          <w:sz w:val="28"/>
          <w:szCs w:val="28"/>
        </w:rPr>
        <w:br/>
        <w:t>Кассационные и апелляционные суды общей юрисдикции образованы по экстерриториальному принципу, в соответствии с которым границы судебных округов не совпадают с административно-территориальным делением государства. В территориальную юрисдикцию каждого кассационного суда общей юрисдикции входят от 7 до 13 субъектов РФ, а в юрисдикцию апелляционного суда общей юрисдикции - от 14 до 21 субъекта РФ.</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В кассационных судах вводится принцип «сплошной кассации», который предусматривает коллегиальное рассмотрение жалоб в судебном заседании без предварительного их отбора.</w:t>
      </w:r>
    </w:p>
    <w:p w:rsidR="00EE165E" w:rsidRPr="00D65659" w:rsidRDefault="00EE165E" w:rsidP="00D65659">
      <w:pPr>
        <w:pStyle w:val="a3"/>
        <w:spacing w:before="0" w:beforeAutospacing="0" w:after="0" w:afterAutospacing="0"/>
        <w:ind w:firstLine="709"/>
        <w:jc w:val="both"/>
        <w:rPr>
          <w:sz w:val="28"/>
          <w:szCs w:val="28"/>
        </w:rPr>
      </w:pPr>
      <w:r w:rsidRPr="00D65659">
        <w:rPr>
          <w:sz w:val="28"/>
          <w:szCs w:val="28"/>
        </w:rPr>
        <w:t xml:space="preserve">Гражданам обеспечено дистанционное участие в рассмотрении кассационных и апелляционных жалоб: при подаче гражданином соответствующего ходатайства в ближайший суд общей юрисдикции, суд свяжет заявителя с вышестоящей инстанцией по системе </w:t>
      </w:r>
      <w:r w:rsidR="00093F07">
        <w:rPr>
          <w:sz w:val="28"/>
          <w:szCs w:val="28"/>
        </w:rPr>
        <w:t xml:space="preserve">                     </w:t>
      </w:r>
      <w:proofErr w:type="spellStart"/>
      <w:proofErr w:type="gramStart"/>
      <w:r w:rsidRPr="00D65659">
        <w:rPr>
          <w:sz w:val="28"/>
          <w:szCs w:val="28"/>
        </w:rPr>
        <w:t>видеоконференц</w:t>
      </w:r>
      <w:proofErr w:type="spellEnd"/>
      <w:r w:rsidRPr="00D65659">
        <w:rPr>
          <w:sz w:val="28"/>
          <w:szCs w:val="28"/>
        </w:rPr>
        <w:t xml:space="preserve"> - связи</w:t>
      </w:r>
      <w:proofErr w:type="gramEnd"/>
      <w:r w:rsidRPr="00D65659">
        <w:rPr>
          <w:sz w:val="28"/>
          <w:szCs w:val="28"/>
        </w:rPr>
        <w:t>, которой оборудованы все суды.</w:t>
      </w:r>
    </w:p>
    <w:p w:rsidR="00093F07" w:rsidRDefault="00093F07" w:rsidP="00DB73B1">
      <w:pPr>
        <w:pStyle w:val="a3"/>
        <w:spacing w:before="0" w:beforeAutospacing="0" w:after="0" w:afterAutospacing="0"/>
        <w:jc w:val="both"/>
        <w:rPr>
          <w:rStyle w:val="a4"/>
          <w:sz w:val="28"/>
          <w:szCs w:val="28"/>
        </w:rPr>
      </w:pPr>
    </w:p>
    <w:p w:rsidR="00041C60" w:rsidRDefault="00041C60" w:rsidP="006E7BD3">
      <w:pPr>
        <w:pStyle w:val="a3"/>
        <w:spacing w:before="0" w:beforeAutospacing="0" w:after="0" w:afterAutospacing="0"/>
        <w:jc w:val="both"/>
        <w:rPr>
          <w:rStyle w:val="a4"/>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Деятельность по скупке ювелирных изделий подлежит лицензированию</w:t>
      </w:r>
      <w:r w:rsidR="00041C60">
        <w:rPr>
          <w:rStyle w:val="a4"/>
          <w:sz w:val="28"/>
          <w:szCs w:val="28"/>
        </w:rPr>
        <w:t>.</w:t>
      </w:r>
    </w:p>
    <w:p w:rsidR="00041C60" w:rsidRPr="00D65659" w:rsidRDefault="00041C60" w:rsidP="00041C60">
      <w:pPr>
        <w:pStyle w:val="a3"/>
        <w:spacing w:before="0" w:beforeAutospacing="0" w:after="0" w:afterAutospacing="0"/>
        <w:ind w:firstLine="709"/>
        <w:jc w:val="center"/>
        <w:rPr>
          <w:sz w:val="28"/>
          <w:szCs w:val="28"/>
        </w:rPr>
      </w:pP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Федеральным законом от 02.08.2019 № 282-ФЗ внесены изменения в ряд статей Федерального закона от 26.03.1998 № 41-ФЗ «О драгоценных металлах и драгоценных камнях» и ст. 12 Федерального закона от 04.05.2011 № 99-ФЗ «О лицензировании отдельных видов деятельности» (далее - Закон</w:t>
      </w:r>
      <w:proofErr w:type="gramEnd"/>
      <w:r w:rsidRPr="00D65659">
        <w:rPr>
          <w:sz w:val="28"/>
          <w:szCs w:val="28"/>
        </w:rPr>
        <w:t xml:space="preserve"> № 99-ФЗ).</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Новые положения указанных законов предполагают необходимость лицензирования деятельности по скупке у физических лиц ювелирных и других изделий из драгоценных металлов и драгоценных камней, лома таких изделий, а также деятельности по обработке (переработке) лома и отходов драгоценных металлов.</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Юридическим лицам и индивидуальным предпринимателям, осуществлявшим на день вступления в силу изменений указанные виды деятельности, установлен срок в 18 месяцев, в течение которого они вправе продолжать деятельность без </w:t>
      </w:r>
      <w:proofErr w:type="gramStart"/>
      <w:r w:rsidRPr="00D65659">
        <w:rPr>
          <w:sz w:val="28"/>
          <w:szCs w:val="28"/>
        </w:rPr>
        <w:t>лицензии</w:t>
      </w:r>
      <w:proofErr w:type="gramEnd"/>
      <w:r w:rsidRPr="00D65659">
        <w:rPr>
          <w:sz w:val="28"/>
          <w:szCs w:val="28"/>
        </w:rPr>
        <w:t xml:space="preserve"> и обязаны либо получить ее, либо </w:t>
      </w:r>
      <w:r w:rsidRPr="00D65659">
        <w:rPr>
          <w:sz w:val="28"/>
          <w:szCs w:val="28"/>
        </w:rPr>
        <w:lastRenderedPageBreak/>
        <w:t>прекратить осуществление такой деятельности по окончании указанного периода времени.</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При этом согласно п. 56 ч. 1 ст. 12 Закона № 99-ФЗ деятельность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получения лицензии не требует.</w:t>
      </w:r>
      <w:proofErr w:type="gramEnd"/>
    </w:p>
    <w:p w:rsidR="00041C60" w:rsidRDefault="00041C60" w:rsidP="00D65659">
      <w:pPr>
        <w:pStyle w:val="a3"/>
        <w:spacing w:before="0" w:beforeAutospacing="0" w:after="0" w:afterAutospacing="0"/>
        <w:ind w:firstLine="709"/>
        <w:jc w:val="both"/>
        <w:rPr>
          <w:rStyle w:val="a4"/>
          <w:sz w:val="28"/>
          <w:szCs w:val="28"/>
        </w:rPr>
      </w:pPr>
    </w:p>
    <w:p w:rsidR="00041C60" w:rsidRDefault="00041C60" w:rsidP="00D65659">
      <w:pPr>
        <w:pStyle w:val="a3"/>
        <w:spacing w:before="0" w:beforeAutospacing="0" w:after="0" w:afterAutospacing="0"/>
        <w:ind w:firstLine="709"/>
        <w:jc w:val="both"/>
        <w:rPr>
          <w:rStyle w:val="a4"/>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Внесены изменения в правила организованной перевозки групп детей автобусами</w:t>
      </w:r>
      <w:r w:rsidR="00041C60">
        <w:rPr>
          <w:rStyle w:val="a4"/>
          <w:sz w:val="28"/>
          <w:szCs w:val="28"/>
        </w:rPr>
        <w:t>.</w:t>
      </w:r>
    </w:p>
    <w:p w:rsidR="00041C60" w:rsidRPr="00D65659" w:rsidRDefault="00041C60" w:rsidP="00D65659">
      <w:pPr>
        <w:pStyle w:val="a3"/>
        <w:spacing w:before="0" w:beforeAutospacing="0" w:after="0" w:afterAutospacing="0"/>
        <w:ind w:firstLine="709"/>
        <w:jc w:val="both"/>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С 1 октября 2019 года в силу вступают изменения правил организованной перевозки групп детей автобусами, внесенные Постановление Правительства РФ от 13.09.2019 № 1196.</w:t>
      </w:r>
    </w:p>
    <w:p w:rsidR="00041C60" w:rsidRDefault="00D65659" w:rsidP="00D65659">
      <w:pPr>
        <w:pStyle w:val="a3"/>
        <w:spacing w:before="0" w:beforeAutospacing="0" w:after="0" w:afterAutospacing="0"/>
        <w:ind w:firstLine="709"/>
        <w:jc w:val="both"/>
        <w:rPr>
          <w:sz w:val="28"/>
          <w:szCs w:val="28"/>
        </w:rPr>
      </w:pPr>
      <w:r w:rsidRPr="00D65659">
        <w:rPr>
          <w:sz w:val="28"/>
          <w:szCs w:val="28"/>
        </w:rPr>
        <w:t xml:space="preserve">Так, обязательным требованием к </w:t>
      </w:r>
      <w:proofErr w:type="gramStart"/>
      <w:r w:rsidRPr="00D65659">
        <w:rPr>
          <w:sz w:val="28"/>
          <w:szCs w:val="28"/>
        </w:rPr>
        <w:t>автобусам, перевозящим детей стало</w:t>
      </w:r>
      <w:proofErr w:type="gramEnd"/>
      <w:r w:rsidRPr="00D65659">
        <w:rPr>
          <w:sz w:val="28"/>
          <w:szCs w:val="28"/>
        </w:rPr>
        <w:t xml:space="preserve"> наличие и исп</w:t>
      </w:r>
      <w:r w:rsidR="00041C60">
        <w:rPr>
          <w:sz w:val="28"/>
          <w:szCs w:val="28"/>
        </w:rPr>
        <w:t>ользование ремней безопасности.</w:t>
      </w:r>
    </w:p>
    <w:p w:rsidR="00041C60" w:rsidRDefault="00D65659" w:rsidP="00D65659">
      <w:pPr>
        <w:pStyle w:val="a3"/>
        <w:spacing w:before="0" w:beforeAutospacing="0" w:after="0" w:afterAutospacing="0"/>
        <w:ind w:firstLine="709"/>
        <w:jc w:val="both"/>
        <w:rPr>
          <w:sz w:val="28"/>
          <w:szCs w:val="28"/>
        </w:rPr>
      </w:pPr>
      <w:proofErr w:type="gramStart"/>
      <w:r w:rsidRPr="00D65659">
        <w:rPr>
          <w:sz w:val="28"/>
          <w:szCs w:val="28"/>
        </w:rPr>
        <w:t xml:space="preserve">В настоящее время согласно п. 7.10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Совета Министров - Правительства РФ от 23.10.1993 № 1090 «О правилах дорожного движения», неработоспособность ремней безопасности или наличие видимых надрывов на лямке является одной из неисправностей автобусов, при которых запрещается их эксплуатация. </w:t>
      </w:r>
      <w:proofErr w:type="gramEnd"/>
    </w:p>
    <w:p w:rsidR="00041C60" w:rsidRDefault="00D65659" w:rsidP="00D65659">
      <w:pPr>
        <w:pStyle w:val="a3"/>
        <w:spacing w:before="0" w:beforeAutospacing="0" w:after="0" w:afterAutospacing="0"/>
        <w:ind w:firstLine="709"/>
        <w:jc w:val="both"/>
        <w:rPr>
          <w:sz w:val="28"/>
          <w:szCs w:val="28"/>
        </w:rPr>
      </w:pPr>
      <w:r w:rsidRPr="00D65659">
        <w:rPr>
          <w:sz w:val="28"/>
          <w:szCs w:val="28"/>
        </w:rPr>
        <w:t>Управление таким транспортным средством влечет административную ответствен</w:t>
      </w:r>
      <w:r w:rsidR="00041C60">
        <w:rPr>
          <w:sz w:val="28"/>
          <w:szCs w:val="28"/>
        </w:rPr>
        <w:t xml:space="preserve">ность по </w:t>
      </w:r>
      <w:proofErr w:type="gramStart"/>
      <w:r w:rsidR="00041C60">
        <w:rPr>
          <w:sz w:val="28"/>
          <w:szCs w:val="28"/>
        </w:rPr>
        <w:t>ч</w:t>
      </w:r>
      <w:proofErr w:type="gramEnd"/>
      <w:r w:rsidR="00041C60">
        <w:rPr>
          <w:sz w:val="28"/>
          <w:szCs w:val="28"/>
        </w:rPr>
        <w:t xml:space="preserve">.1 ст. 12.5 </w:t>
      </w:r>
      <w:proofErr w:type="spellStart"/>
      <w:r w:rsidR="00041C60">
        <w:rPr>
          <w:sz w:val="28"/>
          <w:szCs w:val="28"/>
        </w:rPr>
        <w:t>КоАП</w:t>
      </w:r>
      <w:proofErr w:type="spellEnd"/>
      <w:r w:rsidR="00041C60">
        <w:rPr>
          <w:sz w:val="28"/>
          <w:szCs w:val="28"/>
        </w:rPr>
        <w:t xml:space="preserve"> РФ.</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Поправками к правилам организованной перевозки групп детей автобусами также установлена обязанность назначенного сопровождающего перед началом движения автобуса убедиться, что дети пристегнуты ремнями безопасности, контролировать использование ими ремней безопасности </w:t>
      </w:r>
      <w:proofErr w:type="gramStart"/>
      <w:r w:rsidRPr="00D65659">
        <w:rPr>
          <w:sz w:val="28"/>
          <w:szCs w:val="28"/>
        </w:rPr>
        <w:t>в</w:t>
      </w:r>
      <w:proofErr w:type="gramEnd"/>
      <w:r w:rsidRPr="00D65659">
        <w:rPr>
          <w:sz w:val="28"/>
          <w:szCs w:val="28"/>
        </w:rPr>
        <w:t xml:space="preserve"> пути следования, обеспечивать порядок в салоне, не допуская подъем детей с мест и передвижение их по салону во время движения.</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Также скорректирован перечень документов, необходимых для осуществления организованной перевозки группы детей.</w:t>
      </w:r>
      <w:r w:rsidRPr="00D65659">
        <w:rPr>
          <w:sz w:val="28"/>
          <w:szCs w:val="28"/>
        </w:rPr>
        <w:br/>
      </w:r>
      <w:proofErr w:type="gramStart"/>
      <w:r w:rsidRPr="00D65659">
        <w:rPr>
          <w:sz w:val="28"/>
          <w:szCs w:val="28"/>
        </w:rPr>
        <w:t>При этом установлено, что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федеральном реестре туроператоров.</w:t>
      </w:r>
      <w:proofErr w:type="gramEnd"/>
    </w:p>
    <w:p w:rsidR="00041C60" w:rsidRDefault="00041C60" w:rsidP="00D65659">
      <w:pPr>
        <w:pStyle w:val="a3"/>
        <w:spacing w:before="0" w:beforeAutospacing="0" w:after="0" w:afterAutospacing="0"/>
        <w:ind w:firstLine="709"/>
        <w:jc w:val="both"/>
        <w:rPr>
          <w:rStyle w:val="a4"/>
          <w:sz w:val="28"/>
          <w:szCs w:val="28"/>
        </w:rPr>
      </w:pPr>
    </w:p>
    <w:p w:rsidR="00041C60" w:rsidRDefault="00041C60" w:rsidP="00D65659">
      <w:pPr>
        <w:pStyle w:val="a3"/>
        <w:spacing w:before="0" w:beforeAutospacing="0" w:after="0" w:afterAutospacing="0"/>
        <w:ind w:firstLine="709"/>
        <w:jc w:val="both"/>
        <w:rPr>
          <w:rStyle w:val="a4"/>
          <w:sz w:val="28"/>
          <w:szCs w:val="28"/>
        </w:rPr>
      </w:pPr>
    </w:p>
    <w:p w:rsidR="00041C60"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Изменен критерий установления ежемесячной выплаты в связи с рождением (усыновлением) первого и (или) второго ребенка для нуждающихся семей</w:t>
      </w:r>
      <w:r w:rsidR="00041C60">
        <w:rPr>
          <w:rStyle w:val="a4"/>
          <w:sz w:val="28"/>
          <w:szCs w:val="28"/>
        </w:rPr>
        <w:t>.</w:t>
      </w:r>
    </w:p>
    <w:p w:rsidR="00D65659" w:rsidRPr="00D65659" w:rsidRDefault="00D65659" w:rsidP="00D65659">
      <w:pPr>
        <w:pStyle w:val="a3"/>
        <w:spacing w:before="0" w:beforeAutospacing="0" w:after="0" w:afterAutospacing="0"/>
        <w:ind w:firstLine="709"/>
        <w:jc w:val="both"/>
        <w:rPr>
          <w:sz w:val="28"/>
          <w:szCs w:val="28"/>
        </w:rPr>
      </w:pPr>
      <w:r w:rsidRPr="00D65659">
        <w:rPr>
          <w:rStyle w:val="a4"/>
          <w:sz w:val="28"/>
          <w:szCs w:val="28"/>
        </w:rPr>
        <w:t xml:space="preserve"> </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Приказом Минтруда России от 28.08.2019 </w:t>
      </w:r>
      <w:r w:rsidR="00041C60">
        <w:rPr>
          <w:sz w:val="28"/>
          <w:szCs w:val="28"/>
        </w:rPr>
        <w:t>№</w:t>
      </w:r>
      <w:r w:rsidRPr="00D65659">
        <w:rPr>
          <w:sz w:val="28"/>
          <w:szCs w:val="28"/>
        </w:rPr>
        <w:t xml:space="preserve"> 588н внесены изменения в Порядок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Обратиться с заявлением о назначении ежемесячной выплаты в связи с рождением (усыновлением) второго ребенка имеют право женщины, родившие (усыновившие) ребенка, являющиеся гражданами РФ, постоянно проживающие на территории РФ, в случае если ребенок (родной, усыновленный) рожден начиная с 1 января 2018 года, является гражданином РФ, и размер среднедушевого дохода семьи не превышает 2-кратную величину прожиточного минимума трудоспособного населения (ранее - 1,5-кратную</w:t>
      </w:r>
      <w:proofErr w:type="gramEnd"/>
      <w:r w:rsidRPr="00D65659">
        <w:rPr>
          <w:sz w:val="28"/>
          <w:szCs w:val="28"/>
        </w:rPr>
        <w:t xml:space="preserve"> величину).</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Заявление о назначении ежемесячной выплаты может быть подано в течение трех лет (ранее - полутора лет) со дня рождения (родного, усыновленного) ребенка.</w:t>
      </w:r>
    </w:p>
    <w:p w:rsidR="00041C60" w:rsidRPr="00041C60" w:rsidRDefault="00D65659" w:rsidP="00041C60">
      <w:pPr>
        <w:pStyle w:val="a3"/>
        <w:spacing w:before="0" w:beforeAutospacing="0" w:after="0" w:afterAutospacing="0"/>
        <w:ind w:firstLine="709"/>
        <w:jc w:val="both"/>
        <w:rPr>
          <w:rStyle w:val="a4"/>
          <w:b w:val="0"/>
          <w:bCs w:val="0"/>
          <w:sz w:val="28"/>
          <w:szCs w:val="28"/>
        </w:rPr>
      </w:pPr>
      <w:r w:rsidRPr="00D65659">
        <w:rPr>
          <w:sz w:val="28"/>
          <w:szCs w:val="28"/>
        </w:rPr>
        <w:t>Кроме того, скорректированы правила назначения данной выплаты: первоначально ежемесячная выплата назначается до достижения ребенком возраста одного года, затем необходимо будет подавать новые заявления для назначения выплаты на срок до достижения возраста двух лет, а затем - трех лет.</w:t>
      </w:r>
    </w:p>
    <w:p w:rsidR="006E7BD3" w:rsidRDefault="006E7BD3" w:rsidP="00041C60">
      <w:pPr>
        <w:pStyle w:val="a3"/>
        <w:spacing w:before="0" w:beforeAutospacing="0" w:after="0" w:afterAutospacing="0"/>
        <w:ind w:firstLine="709"/>
        <w:jc w:val="center"/>
        <w:rPr>
          <w:rStyle w:val="a4"/>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 xml:space="preserve">До 15 рабочих дней сокращен срок оплаты по договорам с субъектами малого и среднего предпринимательства при закупках по Закону </w:t>
      </w:r>
      <w:r w:rsidR="00041C60">
        <w:rPr>
          <w:rStyle w:val="a4"/>
          <w:sz w:val="28"/>
          <w:szCs w:val="28"/>
        </w:rPr>
        <w:t>№</w:t>
      </w:r>
      <w:r w:rsidRPr="00D65659">
        <w:rPr>
          <w:rStyle w:val="a4"/>
          <w:sz w:val="28"/>
          <w:szCs w:val="28"/>
        </w:rPr>
        <w:t xml:space="preserve"> 223-ФЗ</w:t>
      </w:r>
      <w:r w:rsidR="00041C60">
        <w:rPr>
          <w:rStyle w:val="a4"/>
          <w:sz w:val="28"/>
          <w:szCs w:val="28"/>
        </w:rPr>
        <w:t>.</w:t>
      </w:r>
    </w:p>
    <w:p w:rsidR="00041C60" w:rsidRPr="00D65659" w:rsidRDefault="00041C60" w:rsidP="00041C60">
      <w:pPr>
        <w:pStyle w:val="a3"/>
        <w:spacing w:before="0" w:beforeAutospacing="0" w:after="0" w:afterAutospacing="0"/>
        <w:ind w:firstLine="709"/>
        <w:jc w:val="center"/>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Постановлением Правительства РФ от 18.09.2019 </w:t>
      </w:r>
      <w:r w:rsidR="00041C60">
        <w:rPr>
          <w:sz w:val="28"/>
          <w:szCs w:val="28"/>
        </w:rPr>
        <w:t>№</w:t>
      </w:r>
      <w:r w:rsidRPr="00D65659">
        <w:rPr>
          <w:sz w:val="28"/>
          <w:szCs w:val="28"/>
        </w:rPr>
        <w:t xml:space="preserve"> 1205 внесены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041C60">
        <w:rPr>
          <w:sz w:val="28"/>
          <w:szCs w:val="28"/>
        </w:rPr>
        <w:t>№</w:t>
      </w:r>
      <w:r w:rsidRPr="00D65659">
        <w:rPr>
          <w:sz w:val="28"/>
          <w:szCs w:val="28"/>
        </w:rPr>
        <w:t xml:space="preserve"> 1352.</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Согласно изменениям с 30 календарных дней до 15 рабочих дней сокращен срок оплаты поставленных товаров, выполненных работ или оказанных услуг по договору, заключенному с участником закупки, являющимся субъектом малого и среднего предпринимательства (далее - СМСП).</w:t>
      </w:r>
    </w:p>
    <w:p w:rsidR="00041C60" w:rsidRDefault="00D65659" w:rsidP="00D65659">
      <w:pPr>
        <w:pStyle w:val="a3"/>
        <w:spacing w:before="0" w:beforeAutospacing="0" w:after="0" w:afterAutospacing="0"/>
        <w:ind w:firstLine="709"/>
        <w:jc w:val="both"/>
        <w:rPr>
          <w:sz w:val="28"/>
          <w:szCs w:val="28"/>
        </w:rPr>
      </w:pPr>
      <w:r w:rsidRPr="00D65659">
        <w:rPr>
          <w:sz w:val="28"/>
          <w:szCs w:val="28"/>
        </w:rPr>
        <w:t>Речь иде</w:t>
      </w:r>
      <w:r w:rsidR="00041C60">
        <w:rPr>
          <w:sz w:val="28"/>
          <w:szCs w:val="28"/>
        </w:rPr>
        <w:t>т о закупках, в которых:</w:t>
      </w:r>
    </w:p>
    <w:p w:rsidR="00041C60" w:rsidRDefault="00D65659" w:rsidP="00D65659">
      <w:pPr>
        <w:pStyle w:val="a3"/>
        <w:spacing w:before="0" w:beforeAutospacing="0" w:after="0" w:afterAutospacing="0"/>
        <w:ind w:firstLine="709"/>
        <w:jc w:val="both"/>
        <w:rPr>
          <w:sz w:val="28"/>
          <w:szCs w:val="28"/>
        </w:rPr>
      </w:pPr>
      <w:r w:rsidRPr="00D65659">
        <w:rPr>
          <w:sz w:val="28"/>
          <w:szCs w:val="28"/>
        </w:rPr>
        <w:lastRenderedPageBreak/>
        <w:t>- в качестве участников закупки выступал</w:t>
      </w:r>
      <w:r w:rsidR="00041C60">
        <w:rPr>
          <w:sz w:val="28"/>
          <w:szCs w:val="28"/>
        </w:rPr>
        <w:t>и любые лица, в том числе СМСП;</w:t>
      </w:r>
    </w:p>
    <w:p w:rsidR="00041C60" w:rsidRDefault="00D65659" w:rsidP="00D65659">
      <w:pPr>
        <w:pStyle w:val="a3"/>
        <w:spacing w:before="0" w:beforeAutospacing="0" w:after="0" w:afterAutospacing="0"/>
        <w:ind w:firstLine="709"/>
        <w:jc w:val="both"/>
        <w:rPr>
          <w:sz w:val="28"/>
          <w:szCs w:val="28"/>
        </w:rPr>
      </w:pPr>
      <w:r w:rsidRPr="00D65659">
        <w:rPr>
          <w:sz w:val="28"/>
          <w:szCs w:val="28"/>
        </w:rPr>
        <w:t>- участниками</w:t>
      </w:r>
      <w:r w:rsidR="00041C60">
        <w:rPr>
          <w:sz w:val="28"/>
          <w:szCs w:val="28"/>
        </w:rPr>
        <w:t xml:space="preserve"> закупки выступали только СМСП;</w:t>
      </w:r>
    </w:p>
    <w:p w:rsidR="00D65659" w:rsidRDefault="00D65659" w:rsidP="00D65659">
      <w:pPr>
        <w:pStyle w:val="a3"/>
        <w:spacing w:before="0" w:beforeAutospacing="0" w:after="0" w:afterAutospacing="0"/>
        <w:ind w:firstLine="709"/>
        <w:jc w:val="both"/>
        <w:rPr>
          <w:sz w:val="28"/>
          <w:szCs w:val="28"/>
        </w:rPr>
      </w:pPr>
      <w:r w:rsidRPr="00D65659">
        <w:rPr>
          <w:sz w:val="28"/>
          <w:szCs w:val="28"/>
        </w:rPr>
        <w:t>- СМСП должны быть привлечены к исполнению договора в качестве субподрядчиков (соисполнителей).</w:t>
      </w:r>
    </w:p>
    <w:p w:rsidR="00041C60" w:rsidRPr="00D65659" w:rsidRDefault="00041C60" w:rsidP="00D65659">
      <w:pPr>
        <w:pStyle w:val="a3"/>
        <w:spacing w:before="0" w:beforeAutospacing="0" w:after="0" w:afterAutospacing="0"/>
        <w:ind w:firstLine="709"/>
        <w:jc w:val="both"/>
        <w:rPr>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Установлен новый порядок распоряжения имуществом, обращенным в собственность государства</w:t>
      </w:r>
      <w:r w:rsidR="00041C60">
        <w:rPr>
          <w:rStyle w:val="a4"/>
          <w:sz w:val="28"/>
          <w:szCs w:val="28"/>
        </w:rPr>
        <w:t>.</w:t>
      </w:r>
    </w:p>
    <w:p w:rsidR="00041C60" w:rsidRPr="00D65659" w:rsidRDefault="00041C60" w:rsidP="00041C60">
      <w:pPr>
        <w:pStyle w:val="a3"/>
        <w:spacing w:before="0" w:beforeAutospacing="0" w:after="0" w:afterAutospacing="0"/>
        <w:ind w:firstLine="709"/>
        <w:jc w:val="center"/>
        <w:rPr>
          <w:sz w:val="28"/>
          <w:szCs w:val="28"/>
        </w:rPr>
      </w:pPr>
    </w:p>
    <w:p w:rsidR="00041C60" w:rsidRDefault="00D65659" w:rsidP="00D65659">
      <w:pPr>
        <w:pStyle w:val="a3"/>
        <w:spacing w:before="0" w:beforeAutospacing="0" w:after="0" w:afterAutospacing="0"/>
        <w:ind w:firstLine="709"/>
        <w:jc w:val="both"/>
        <w:rPr>
          <w:sz w:val="28"/>
          <w:szCs w:val="28"/>
        </w:rPr>
      </w:pPr>
      <w:r w:rsidRPr="00D65659">
        <w:rPr>
          <w:sz w:val="28"/>
          <w:szCs w:val="28"/>
        </w:rPr>
        <w:t xml:space="preserve">Постановлением Правительства РФ от 23.09.2019 </w:t>
      </w:r>
      <w:r w:rsidR="00041C60">
        <w:rPr>
          <w:sz w:val="28"/>
          <w:szCs w:val="28"/>
        </w:rPr>
        <w:t>№</w:t>
      </w:r>
      <w:r w:rsidRPr="00D65659">
        <w:rPr>
          <w:sz w:val="28"/>
          <w:szCs w:val="28"/>
        </w:rPr>
        <w:t xml:space="preserve"> 1238 "О распоряжении имуществом, обращенным в собственность государства" установлен новый порядок распоряжения имуществом, обращенным в с</w:t>
      </w:r>
      <w:r w:rsidR="00041C60">
        <w:rPr>
          <w:sz w:val="28"/>
          <w:szCs w:val="28"/>
        </w:rPr>
        <w:t xml:space="preserve">обственность государства. </w:t>
      </w:r>
    </w:p>
    <w:p w:rsidR="00D65659" w:rsidRPr="00D65659" w:rsidRDefault="00D65659" w:rsidP="00D65659">
      <w:pPr>
        <w:pStyle w:val="a3"/>
        <w:spacing w:before="0" w:beforeAutospacing="0" w:after="0" w:afterAutospacing="0"/>
        <w:ind w:firstLine="709"/>
        <w:jc w:val="both"/>
        <w:rPr>
          <w:sz w:val="28"/>
          <w:szCs w:val="28"/>
        </w:rPr>
      </w:pPr>
      <w:proofErr w:type="spellStart"/>
      <w:r w:rsidRPr="00D65659">
        <w:rPr>
          <w:sz w:val="28"/>
          <w:szCs w:val="28"/>
        </w:rPr>
        <w:t>Росимущество</w:t>
      </w:r>
      <w:proofErr w:type="spellEnd"/>
      <w:r w:rsidRPr="00D65659">
        <w:rPr>
          <w:sz w:val="28"/>
          <w:szCs w:val="28"/>
        </w:rPr>
        <w:t xml:space="preserve"> для целей распоряжения имуществом, обращенным в собственность государства, осуществляет его учет, организует прием, проведение оценки, экспертизы, транспортировку (перевозку), хранение и последующее распоряжение.</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Имущество подлежит распоряжению путем переработки (утилизации), уничтожения или реализации по решению комиссии </w:t>
      </w:r>
      <w:proofErr w:type="spellStart"/>
      <w:r w:rsidRPr="00D65659">
        <w:rPr>
          <w:sz w:val="28"/>
          <w:szCs w:val="28"/>
        </w:rPr>
        <w:t>Росимущества</w:t>
      </w:r>
      <w:proofErr w:type="spellEnd"/>
      <w:r w:rsidRPr="00D65659">
        <w:rPr>
          <w:sz w:val="28"/>
          <w:szCs w:val="28"/>
        </w:rPr>
        <w:t>.</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Для оказания услуг по переработке (утилизации) имущества может привлекаться исполнитель на основании договора. </w:t>
      </w:r>
      <w:r w:rsidRPr="00D65659">
        <w:rPr>
          <w:sz w:val="28"/>
          <w:szCs w:val="28"/>
        </w:rPr>
        <w:br/>
        <w:t>Закреплен открытый перечень имущества, подлежащего реализации (в него входят, например, строительные материалы, техника и оборудование, предметы роскоши, полудрагоценные камни и изделия из них, древесное сырье и лесоматериалы).</w:t>
      </w:r>
    </w:p>
    <w:p w:rsidR="00041C60" w:rsidRDefault="00D65659" w:rsidP="00D65659">
      <w:pPr>
        <w:pStyle w:val="a3"/>
        <w:spacing w:before="0" w:beforeAutospacing="0" w:after="0" w:afterAutospacing="0"/>
        <w:ind w:firstLine="709"/>
        <w:jc w:val="both"/>
        <w:rPr>
          <w:sz w:val="28"/>
          <w:szCs w:val="28"/>
        </w:rPr>
      </w:pPr>
      <w:r w:rsidRPr="00D65659">
        <w:rPr>
          <w:sz w:val="28"/>
          <w:szCs w:val="28"/>
        </w:rPr>
        <w:t>Имущество подлежит исключительно уничтожению в случаях, установленных законодательством, а также при наличии прямого указания на уничтожение в судебном акте об обращении имуществ</w:t>
      </w:r>
      <w:r w:rsidR="00041C60">
        <w:rPr>
          <w:sz w:val="28"/>
          <w:szCs w:val="28"/>
        </w:rPr>
        <w:t xml:space="preserve">а в собственность государства. </w:t>
      </w:r>
    </w:p>
    <w:p w:rsidR="00D65659" w:rsidRDefault="00D65659" w:rsidP="00D65659">
      <w:pPr>
        <w:pStyle w:val="a3"/>
        <w:spacing w:before="0" w:beforeAutospacing="0" w:after="0" w:afterAutospacing="0"/>
        <w:ind w:firstLine="709"/>
        <w:jc w:val="both"/>
        <w:rPr>
          <w:sz w:val="28"/>
          <w:szCs w:val="28"/>
        </w:rPr>
      </w:pPr>
      <w:r w:rsidRPr="00D65659">
        <w:rPr>
          <w:sz w:val="28"/>
          <w:szCs w:val="28"/>
        </w:rPr>
        <w:t xml:space="preserve">Признано утратившим силу аналогичное Постановление Правительства РФ от 29.05.2003 </w:t>
      </w:r>
      <w:r w:rsidR="00041C60">
        <w:rPr>
          <w:sz w:val="28"/>
          <w:szCs w:val="28"/>
        </w:rPr>
        <w:t>№</w:t>
      </w:r>
      <w:r w:rsidRPr="00D65659">
        <w:rPr>
          <w:sz w:val="28"/>
          <w:szCs w:val="28"/>
        </w:rPr>
        <w:t xml:space="preserve"> 311.</w:t>
      </w:r>
    </w:p>
    <w:p w:rsidR="00041C60" w:rsidRDefault="00041C60" w:rsidP="00D65659">
      <w:pPr>
        <w:pStyle w:val="a3"/>
        <w:spacing w:before="0" w:beforeAutospacing="0" w:after="0" w:afterAutospacing="0"/>
        <w:ind w:firstLine="709"/>
        <w:jc w:val="both"/>
        <w:rPr>
          <w:sz w:val="28"/>
          <w:szCs w:val="28"/>
        </w:rPr>
      </w:pPr>
    </w:p>
    <w:p w:rsidR="00041C60" w:rsidRDefault="00041C60" w:rsidP="00D65659">
      <w:pPr>
        <w:pStyle w:val="a3"/>
        <w:spacing w:before="0" w:beforeAutospacing="0" w:after="0" w:afterAutospacing="0"/>
        <w:ind w:firstLine="709"/>
        <w:jc w:val="both"/>
        <w:rPr>
          <w:sz w:val="28"/>
          <w:szCs w:val="28"/>
        </w:rPr>
      </w:pPr>
    </w:p>
    <w:p w:rsidR="00041C60" w:rsidRPr="00D65659" w:rsidRDefault="00041C60" w:rsidP="00D65659">
      <w:pPr>
        <w:pStyle w:val="a3"/>
        <w:spacing w:before="0" w:beforeAutospacing="0" w:after="0" w:afterAutospacing="0"/>
        <w:ind w:firstLine="709"/>
        <w:jc w:val="both"/>
        <w:rPr>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Изменения в уголовном законодательстве в части защиты жизни и здоровья пациентов и медработников</w:t>
      </w:r>
      <w:r w:rsidR="00041C60">
        <w:rPr>
          <w:rStyle w:val="a4"/>
          <w:sz w:val="28"/>
          <w:szCs w:val="28"/>
        </w:rPr>
        <w:t>.</w:t>
      </w:r>
    </w:p>
    <w:p w:rsidR="00041C60" w:rsidRPr="00D65659" w:rsidRDefault="00041C60" w:rsidP="00041C60">
      <w:pPr>
        <w:pStyle w:val="a3"/>
        <w:spacing w:before="0" w:beforeAutospacing="0" w:after="0" w:afterAutospacing="0"/>
        <w:ind w:firstLine="709"/>
        <w:jc w:val="center"/>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Федеральным законом от 26 июля 2019 № 206-ФЗ внесены изменения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w:t>
      </w:r>
      <w:r w:rsidRPr="00D65659">
        <w:rPr>
          <w:sz w:val="28"/>
          <w:szCs w:val="28"/>
        </w:rPr>
        <w:br/>
        <w:t>Указанным законом введена уголовная ответственность за воспрепятствование оказанию медицинской помощи (ст.124.1 УК РФ - воспрепятствование оказанию медицинской помощи).</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lastRenderedPageBreak/>
        <w:t>Если данное деяние повлекло причинение тяжкого вреда здоровью пациента, то предусмотрено наказание в виде штрафа до 80 тыс. руб. или в размере заработной платы или иного дохода осужденного за период до 6 месяцев, либо ограничением свободы на срок до 3 лет, либо принудительными работами до 2 лет, либо арестом до 6 месяцев, либо лишением свободы до 2 лет.</w:t>
      </w:r>
      <w:proofErr w:type="gramEnd"/>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В случае смерти пациента предусматривается ограничение свободы, либо принудительные работы, либо лишение свободы на срок до 4 лет.</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В статье об умышленном причинении легкого вреда здоровью (ст.115 УК РФ) появилось новое отягчающее обстоятельство - нападение на гражданина или его близких в связи с осуществлением им служебной деятельности или выполнением общественного долга. То же касается статьи 119 УК РФ.</w:t>
      </w:r>
    </w:p>
    <w:p w:rsidR="00041C60" w:rsidRDefault="00041C60" w:rsidP="00D65659">
      <w:pPr>
        <w:pStyle w:val="a3"/>
        <w:spacing w:before="0" w:beforeAutospacing="0" w:after="0" w:afterAutospacing="0"/>
        <w:ind w:firstLine="709"/>
        <w:jc w:val="both"/>
        <w:rPr>
          <w:rStyle w:val="a4"/>
          <w:sz w:val="28"/>
          <w:szCs w:val="28"/>
        </w:rPr>
      </w:pPr>
    </w:p>
    <w:p w:rsidR="00041C60" w:rsidRDefault="00041C60" w:rsidP="00D65659">
      <w:pPr>
        <w:pStyle w:val="a3"/>
        <w:spacing w:before="0" w:beforeAutospacing="0" w:after="0" w:afterAutospacing="0"/>
        <w:ind w:firstLine="709"/>
        <w:jc w:val="both"/>
        <w:rPr>
          <w:rStyle w:val="a4"/>
          <w:sz w:val="28"/>
          <w:szCs w:val="28"/>
        </w:rPr>
      </w:pPr>
    </w:p>
    <w:p w:rsidR="00D65659" w:rsidRDefault="00D65659" w:rsidP="00041C60">
      <w:pPr>
        <w:pStyle w:val="a3"/>
        <w:spacing w:before="0" w:beforeAutospacing="0" w:after="0" w:afterAutospacing="0"/>
        <w:ind w:firstLine="709"/>
        <w:jc w:val="center"/>
        <w:rPr>
          <w:rStyle w:val="a4"/>
          <w:sz w:val="28"/>
          <w:szCs w:val="28"/>
        </w:rPr>
      </w:pPr>
      <w:r w:rsidRPr="00D65659">
        <w:rPr>
          <w:rStyle w:val="a4"/>
          <w:sz w:val="28"/>
          <w:szCs w:val="28"/>
        </w:rPr>
        <w:t>О порядке назначения ежемесячной выплаты в связи с рождением (усыновлением) первого (второго) ребенка</w:t>
      </w:r>
      <w:r w:rsidR="00041C60">
        <w:rPr>
          <w:rStyle w:val="a4"/>
          <w:sz w:val="28"/>
          <w:szCs w:val="28"/>
        </w:rPr>
        <w:t>.</w:t>
      </w:r>
    </w:p>
    <w:p w:rsidR="00041C60" w:rsidRPr="00D65659" w:rsidRDefault="00041C60" w:rsidP="00041C60">
      <w:pPr>
        <w:pStyle w:val="a3"/>
        <w:spacing w:before="0" w:beforeAutospacing="0" w:after="0" w:afterAutospacing="0"/>
        <w:ind w:firstLine="709"/>
        <w:jc w:val="center"/>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Ежемесячная выплата в связи с рождением (усыновлением) первого ребенка и (или) ежемесячная выплата в связи с рождением (усыновлением) второго ребенка является мерой социальной поддержки семей, имеющих детей.</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Назначение указанной выплаты в соответствии с </w:t>
      </w:r>
      <w:proofErr w:type="gramStart"/>
      <w:r w:rsidRPr="00D65659">
        <w:rPr>
          <w:sz w:val="28"/>
          <w:szCs w:val="28"/>
        </w:rPr>
        <w:t>ч</w:t>
      </w:r>
      <w:proofErr w:type="gramEnd"/>
      <w:r w:rsidRPr="00D65659">
        <w:rPr>
          <w:sz w:val="28"/>
          <w:szCs w:val="28"/>
        </w:rPr>
        <w:t>. 6 ст. 1 Федерального закона от 28.12.2017 № 418-ФЗ «О ежемесячных выплатах семьям, имеющим детей» осуществляется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sidR="00041C60">
        <w:rPr>
          <w:sz w:val="28"/>
          <w:szCs w:val="28"/>
        </w:rPr>
        <w:t>.</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Согласно </w:t>
      </w:r>
      <w:proofErr w:type="gramStart"/>
      <w:r w:rsidRPr="00D65659">
        <w:rPr>
          <w:sz w:val="28"/>
          <w:szCs w:val="28"/>
        </w:rPr>
        <w:t>ч</w:t>
      </w:r>
      <w:proofErr w:type="gramEnd"/>
      <w:r w:rsidRPr="00D65659">
        <w:rPr>
          <w:sz w:val="28"/>
          <w:szCs w:val="28"/>
        </w:rPr>
        <w:t>. 1 ст. 2 Федерального закона от 28.12.2017 № 418-ФЗ «О ежемесячных выплатах семьям, имеющим детей» (далее - Закон № 418-ФЗ) гражданин имеет право подать заявление о назначении ежемесячной выплаты в связи с рождением (усыновлением) первого или второго ребенка в любое время в течение полутора лет со дня рождения ребенка.</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Согласно </w:t>
      </w:r>
      <w:proofErr w:type="gramStart"/>
      <w:r w:rsidRPr="00D65659">
        <w:rPr>
          <w:sz w:val="28"/>
          <w:szCs w:val="28"/>
        </w:rPr>
        <w:t>ч</w:t>
      </w:r>
      <w:proofErr w:type="gramEnd"/>
      <w:r w:rsidRPr="00D65659">
        <w:rPr>
          <w:sz w:val="28"/>
          <w:szCs w:val="28"/>
        </w:rPr>
        <w:t>. 3 ст. 2 Закона № 418-ФЗ ежемесячная выплата в связи с рождением (усыновлением) первого или второго ребенка назначается на срок один год. По истечении этого срока гражданин подает новое заявление о назначении указанной выплаты на срок до достижения ребенком возраста полутора лет, а также представляет документы (копии документов, сведения), необходимые для ее назначения.</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При этом необходимо учитывать, что в случае, если заявление о назначении выплат подано не позднее шести месяцев со дня рождения ребенка (родного, усыновленного), ежемесячная выплата в связи с рождением (усыновлением) первого или второго ребенка осуществляется со дня рождения ребенка (родного, усыновленного). В остальных случаях </w:t>
      </w:r>
      <w:r w:rsidRPr="00D65659">
        <w:rPr>
          <w:sz w:val="28"/>
          <w:szCs w:val="28"/>
        </w:rPr>
        <w:lastRenderedPageBreak/>
        <w:t>ежемесячная выплата в связи с рождением (усыновлением) первого или второго ребенка осуществляется со дня обращения за ее назначением.</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Сведения, указываемые в заявлении о назначении выплаты, а также перечень документов, необходимых к предоставлению с заявлением, указан в приказе Министерства труда и социальной защиты РФ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w:t>
      </w:r>
      <w:proofErr w:type="gramEnd"/>
      <w:r w:rsidRPr="00D65659">
        <w:rPr>
          <w:sz w:val="28"/>
          <w:szCs w:val="28"/>
        </w:rPr>
        <w:t xml:space="preserve"> в связи с рождением (усыновлением) первого и (или) второго ребенка».</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Заявление и соответствующие документы можно подать не только непосредственно в Центры социальной защиты, но и через многофункциональные центры, а также через единый портал государственных и муниципальных услуг (функций) </w:t>
      </w:r>
      <w:proofErr w:type="spellStart"/>
      <w:r w:rsidRPr="00D65659">
        <w:rPr>
          <w:sz w:val="28"/>
          <w:szCs w:val="28"/>
        </w:rPr>
        <w:t>www.gosuslugi.ru</w:t>
      </w:r>
      <w:proofErr w:type="spellEnd"/>
      <w:r w:rsidRPr="00D65659">
        <w:rPr>
          <w:sz w:val="28"/>
          <w:szCs w:val="28"/>
        </w:rPr>
        <w:t>.</w:t>
      </w:r>
    </w:p>
    <w:p w:rsidR="004E1DFD" w:rsidRDefault="004E1DFD" w:rsidP="00D65659">
      <w:pPr>
        <w:pStyle w:val="a3"/>
        <w:spacing w:before="0" w:beforeAutospacing="0" w:after="0" w:afterAutospacing="0"/>
        <w:ind w:firstLine="709"/>
        <w:jc w:val="both"/>
        <w:rPr>
          <w:rStyle w:val="a4"/>
          <w:sz w:val="28"/>
          <w:szCs w:val="28"/>
        </w:rPr>
      </w:pPr>
    </w:p>
    <w:p w:rsidR="004E1DFD" w:rsidRDefault="004E1DFD" w:rsidP="00D65659">
      <w:pPr>
        <w:pStyle w:val="a3"/>
        <w:spacing w:before="0" w:beforeAutospacing="0" w:after="0" w:afterAutospacing="0"/>
        <w:ind w:firstLine="709"/>
        <w:jc w:val="both"/>
        <w:rPr>
          <w:rStyle w:val="a4"/>
          <w:sz w:val="28"/>
          <w:szCs w:val="28"/>
        </w:rPr>
      </w:pPr>
    </w:p>
    <w:p w:rsidR="00D65659" w:rsidRDefault="00D65659" w:rsidP="004E1DFD">
      <w:pPr>
        <w:pStyle w:val="a3"/>
        <w:spacing w:before="0" w:beforeAutospacing="0" w:after="0" w:afterAutospacing="0"/>
        <w:ind w:firstLine="709"/>
        <w:jc w:val="center"/>
        <w:rPr>
          <w:rStyle w:val="a4"/>
          <w:sz w:val="28"/>
          <w:szCs w:val="28"/>
        </w:rPr>
      </w:pPr>
      <w:r w:rsidRPr="00D65659">
        <w:rPr>
          <w:rStyle w:val="a4"/>
          <w:sz w:val="28"/>
          <w:szCs w:val="28"/>
        </w:rPr>
        <w:t>В Семейный кодекс Российской Федерации внесены изменения, предусматривающие ведение учета сведений о гражданах, лишённых родительских прав или ограниченных в родительских правах</w:t>
      </w:r>
      <w:r w:rsidR="004E1DFD">
        <w:rPr>
          <w:rStyle w:val="a4"/>
          <w:sz w:val="28"/>
          <w:szCs w:val="28"/>
        </w:rPr>
        <w:t>.</w:t>
      </w:r>
    </w:p>
    <w:p w:rsidR="004E1DFD" w:rsidRPr="00D65659" w:rsidRDefault="004E1DFD" w:rsidP="00D65659">
      <w:pPr>
        <w:pStyle w:val="a3"/>
        <w:spacing w:before="0" w:beforeAutospacing="0" w:after="0" w:afterAutospacing="0"/>
        <w:ind w:firstLine="709"/>
        <w:jc w:val="both"/>
        <w:rPr>
          <w:sz w:val="28"/>
          <w:szCs w:val="28"/>
        </w:rPr>
      </w:pP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С 01.01.2020 вступают в силу изменения в Семейный кодекс РФ и Федеральный закон «О государственном банке данных о детях, оставшихся без попечения родителей», согласно которым предусмотрен учёт в государственном банке данных о детях, оставшихся без попечения родителей, сведений о гражданах, лишённых родительских прав или ограниченных в родительских правах, отстранённых от обязанностей опекуна (попечителя) за ненадлежащее выполнение возложенных на них законом</w:t>
      </w:r>
      <w:proofErr w:type="gramEnd"/>
      <w:r w:rsidRPr="00D65659">
        <w:rPr>
          <w:sz w:val="28"/>
          <w:szCs w:val="28"/>
        </w:rPr>
        <w:t xml:space="preserve"> обязанностей, бывших </w:t>
      </w:r>
      <w:proofErr w:type="gramStart"/>
      <w:r w:rsidRPr="00D65659">
        <w:rPr>
          <w:sz w:val="28"/>
          <w:szCs w:val="28"/>
        </w:rPr>
        <w:t>усыновителях</w:t>
      </w:r>
      <w:proofErr w:type="gramEnd"/>
      <w:r w:rsidRPr="00D65659">
        <w:rPr>
          <w:sz w:val="28"/>
          <w:szCs w:val="28"/>
        </w:rPr>
        <w:t>, если усыновление отменено судом по их вине.</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Устанавливается обязанность суда направлять выписки из решений суда о лишении, об ограничении родительских прав, о восстановлении в родительских правах, об отмене ограничения родительских прав, отмене усыновления ребенка не только в орган записи актов гражданского состояния по месту государственной регистрации рождения ребенка, но также в орган опеки и попечительства по месту вынесения решения.</w:t>
      </w:r>
      <w:proofErr w:type="gramEnd"/>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С целью учета лиц, которые не могут быть усыновителями, опекунами, попечителями, в государственный банк данных о детях, оставшихся без попечения родителей (далее - банк данных), вводится дополнительная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r w:rsidRPr="00D65659">
        <w:rPr>
          <w:sz w:val="28"/>
          <w:szCs w:val="28"/>
        </w:rPr>
        <w:t xml:space="preserve">. Данная информация будет предоставляться органам исполнительной власти субъектов Российской Федерации, которые в случаях, установленных Семейным кодексом Российской Федерации, организуют устройство детей, </w:t>
      </w:r>
      <w:r w:rsidRPr="00D65659">
        <w:rPr>
          <w:sz w:val="28"/>
          <w:szCs w:val="28"/>
        </w:rPr>
        <w:lastRenderedPageBreak/>
        <w:t>оставшихся без попечения родителей, на воспитание в семьи, и органам опеки и попечительства.</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Для формирования регионального банка данных о детях на органы опеки и попечительства возлагается обязанность предоставлять региональному оператору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w:t>
      </w:r>
      <w:proofErr w:type="gramEnd"/>
      <w:r w:rsidRPr="00D65659">
        <w:rPr>
          <w:sz w:val="28"/>
          <w:szCs w:val="28"/>
        </w:rPr>
        <w:t xml:space="preserve"> получения указанных сведений.</w:t>
      </w:r>
    </w:p>
    <w:p w:rsidR="00D65659" w:rsidRDefault="00D65659" w:rsidP="00D65659">
      <w:pPr>
        <w:pStyle w:val="a3"/>
        <w:spacing w:before="0" w:beforeAutospacing="0" w:after="0" w:afterAutospacing="0"/>
        <w:ind w:firstLine="709"/>
        <w:jc w:val="both"/>
        <w:rPr>
          <w:sz w:val="28"/>
          <w:szCs w:val="28"/>
        </w:rPr>
      </w:pPr>
      <w:r w:rsidRPr="00D65659">
        <w:rPr>
          <w:sz w:val="28"/>
          <w:szCs w:val="28"/>
        </w:rPr>
        <w:t>Таким образом, внесенные изменения позволяют создать дополнительные условия для защиты прав ребенка и исключить возможность его передачи на воспитание в семьи лиц, которые не могут быть усыновителями, опекунами или попечителями.</w:t>
      </w:r>
    </w:p>
    <w:p w:rsidR="004E1DFD" w:rsidRPr="00D65659" w:rsidRDefault="004E1DFD" w:rsidP="00D65659">
      <w:pPr>
        <w:pStyle w:val="a3"/>
        <w:spacing w:before="0" w:beforeAutospacing="0" w:after="0" w:afterAutospacing="0"/>
        <w:ind w:firstLine="709"/>
        <w:jc w:val="both"/>
        <w:rPr>
          <w:sz w:val="28"/>
          <w:szCs w:val="28"/>
        </w:rPr>
      </w:pPr>
    </w:p>
    <w:p w:rsidR="00D65659" w:rsidRDefault="00D65659" w:rsidP="004E1DFD">
      <w:pPr>
        <w:pStyle w:val="a3"/>
        <w:spacing w:before="0" w:beforeAutospacing="0" w:after="0" w:afterAutospacing="0"/>
        <w:ind w:firstLine="709"/>
        <w:jc w:val="center"/>
        <w:rPr>
          <w:rStyle w:val="a4"/>
          <w:sz w:val="28"/>
          <w:szCs w:val="28"/>
        </w:rPr>
      </w:pPr>
      <w:r w:rsidRPr="00D65659">
        <w:rPr>
          <w:rStyle w:val="a4"/>
          <w:sz w:val="28"/>
          <w:szCs w:val="28"/>
        </w:rPr>
        <w:t>Внесены изменения в акты Правительства Российской Федерации по вопросам частной детективной и охранной деятельности</w:t>
      </w:r>
      <w:r w:rsidR="004E1DFD">
        <w:rPr>
          <w:rStyle w:val="a4"/>
          <w:sz w:val="28"/>
          <w:szCs w:val="28"/>
        </w:rPr>
        <w:t>.</w:t>
      </w:r>
    </w:p>
    <w:p w:rsidR="004E1DFD" w:rsidRPr="00D65659" w:rsidRDefault="004E1DFD" w:rsidP="004E1DFD">
      <w:pPr>
        <w:pStyle w:val="a3"/>
        <w:spacing w:before="0" w:beforeAutospacing="0" w:after="0" w:afterAutospacing="0"/>
        <w:ind w:firstLine="709"/>
        <w:jc w:val="center"/>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Постановлением Правительства РФ № 1142 от 02.09.2019 внесены изменения в постановления Правительства Российской Федерации, регулирующие вопросы частной детективной (сыскной) и частной охранной деятельности, в соответствии с которыми полномочия по выдаче лицензии на осуществление частной детективной (сыскной) деятельности, а также выдаче и продлению срока действия удостоверения частного охранника, переданы органам </w:t>
      </w:r>
      <w:proofErr w:type="spellStart"/>
      <w:r w:rsidRPr="00D65659">
        <w:rPr>
          <w:sz w:val="28"/>
          <w:szCs w:val="28"/>
        </w:rPr>
        <w:t>Росгвардии</w:t>
      </w:r>
      <w:proofErr w:type="spellEnd"/>
      <w:r w:rsidRPr="00D65659">
        <w:rPr>
          <w:sz w:val="28"/>
          <w:szCs w:val="28"/>
        </w:rPr>
        <w:t>.</w:t>
      </w:r>
    </w:p>
    <w:p w:rsid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Кроме того, законодательство дополнено нормой, определяющей грубые нарушения лицензионных требований при осуществлении частной охранной деятельности, к числу которых отнесены охрана объектов, предусмотренных Федеральным законом "О государственной охране", а также объектов, на которые в соответствии с законодательством Российской Федерации частная охранная деятельность не распространяется; нарушение частной охранной организацией правил оборота оружия и (или) специальных средств;</w:t>
      </w:r>
      <w:proofErr w:type="gramEnd"/>
      <w:r w:rsidRPr="00D65659">
        <w:rPr>
          <w:sz w:val="28"/>
          <w:szCs w:val="28"/>
        </w:rPr>
        <w:t xml:space="preserve"> неиспользование работниками частной охранной организации средств пассивной защиты (жилеты и шлемы защитные) при осуществлении охраны объектов и (или) имущества на объектах с осуществлением работ по проектированию, монтажу и эксплуатационному обслуживанию технических средств охраны; а также иные нарушения, повлекшие человеческие жертвы или причинение тяжкого вреда здоровью граждан причинение вреда животным, растениям, окружающей среде, объектам культурного наследия, возникновение чрезвычайных ситуаций техногенного характера, либо повлекшие угрозу причинения такого вреда.</w:t>
      </w:r>
    </w:p>
    <w:p w:rsidR="004E1DFD" w:rsidRPr="00D65659" w:rsidRDefault="004E1DFD" w:rsidP="00D65659">
      <w:pPr>
        <w:pStyle w:val="a3"/>
        <w:spacing w:before="0" w:beforeAutospacing="0" w:after="0" w:afterAutospacing="0"/>
        <w:ind w:firstLine="709"/>
        <w:jc w:val="both"/>
        <w:rPr>
          <w:sz w:val="28"/>
          <w:szCs w:val="28"/>
        </w:rPr>
      </w:pPr>
    </w:p>
    <w:p w:rsidR="006E7BD3" w:rsidRDefault="006E7BD3" w:rsidP="004E1DFD">
      <w:pPr>
        <w:pStyle w:val="a3"/>
        <w:spacing w:before="0" w:beforeAutospacing="0" w:after="0" w:afterAutospacing="0"/>
        <w:ind w:firstLine="709"/>
        <w:jc w:val="center"/>
        <w:rPr>
          <w:rStyle w:val="a4"/>
          <w:sz w:val="28"/>
          <w:szCs w:val="28"/>
        </w:rPr>
      </w:pPr>
    </w:p>
    <w:p w:rsidR="006E7BD3" w:rsidRDefault="006E7BD3" w:rsidP="004E1DFD">
      <w:pPr>
        <w:pStyle w:val="a3"/>
        <w:spacing w:before="0" w:beforeAutospacing="0" w:after="0" w:afterAutospacing="0"/>
        <w:ind w:firstLine="709"/>
        <w:jc w:val="center"/>
        <w:rPr>
          <w:rStyle w:val="a4"/>
          <w:sz w:val="28"/>
          <w:szCs w:val="28"/>
        </w:rPr>
      </w:pPr>
    </w:p>
    <w:p w:rsidR="006E7BD3" w:rsidRDefault="006E7BD3" w:rsidP="004E1DFD">
      <w:pPr>
        <w:pStyle w:val="a3"/>
        <w:spacing w:before="0" w:beforeAutospacing="0" w:after="0" w:afterAutospacing="0"/>
        <w:ind w:firstLine="709"/>
        <w:jc w:val="center"/>
        <w:rPr>
          <w:rStyle w:val="a4"/>
          <w:sz w:val="28"/>
          <w:szCs w:val="28"/>
        </w:rPr>
      </w:pPr>
    </w:p>
    <w:p w:rsidR="00D65659" w:rsidRDefault="00D65659" w:rsidP="004E1DFD">
      <w:pPr>
        <w:pStyle w:val="a3"/>
        <w:spacing w:before="0" w:beforeAutospacing="0" w:after="0" w:afterAutospacing="0"/>
        <w:ind w:firstLine="709"/>
        <w:jc w:val="center"/>
        <w:rPr>
          <w:rStyle w:val="a4"/>
          <w:sz w:val="28"/>
          <w:szCs w:val="28"/>
        </w:rPr>
      </w:pPr>
      <w:proofErr w:type="gramStart"/>
      <w:r w:rsidRPr="00D65659">
        <w:rPr>
          <w:rStyle w:val="a4"/>
          <w:sz w:val="28"/>
          <w:szCs w:val="28"/>
        </w:rPr>
        <w:lastRenderedPageBreak/>
        <w:t>Обязательное</w:t>
      </w:r>
      <w:proofErr w:type="gramEnd"/>
      <w:r w:rsidRPr="00D65659">
        <w:rPr>
          <w:rStyle w:val="a4"/>
          <w:sz w:val="28"/>
          <w:szCs w:val="28"/>
        </w:rPr>
        <w:t xml:space="preserve"> </w:t>
      </w:r>
      <w:proofErr w:type="spellStart"/>
      <w:r w:rsidRPr="00D65659">
        <w:rPr>
          <w:rStyle w:val="a4"/>
          <w:sz w:val="28"/>
          <w:szCs w:val="28"/>
        </w:rPr>
        <w:t>аудиопротоколирование</w:t>
      </w:r>
      <w:proofErr w:type="spellEnd"/>
      <w:r w:rsidRPr="00D65659">
        <w:rPr>
          <w:rStyle w:val="a4"/>
          <w:sz w:val="28"/>
          <w:szCs w:val="28"/>
        </w:rPr>
        <w:t xml:space="preserve"> судебных заседаний</w:t>
      </w:r>
      <w:r w:rsidR="004E1DFD">
        <w:rPr>
          <w:rStyle w:val="a4"/>
          <w:sz w:val="28"/>
          <w:szCs w:val="28"/>
        </w:rPr>
        <w:t>.</w:t>
      </w:r>
    </w:p>
    <w:p w:rsidR="004E1DFD" w:rsidRPr="00D65659" w:rsidRDefault="004E1DFD" w:rsidP="00D65659">
      <w:pPr>
        <w:pStyle w:val="a3"/>
        <w:spacing w:before="0" w:beforeAutospacing="0" w:after="0" w:afterAutospacing="0"/>
        <w:ind w:firstLine="709"/>
        <w:jc w:val="both"/>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С 01.09.2019 вступили в силу Федеральные законы от 29.07.2018 </w:t>
      </w:r>
      <w:r w:rsidR="004E1DFD">
        <w:rPr>
          <w:sz w:val="28"/>
          <w:szCs w:val="28"/>
        </w:rPr>
        <w:t xml:space="preserve">                  </w:t>
      </w:r>
      <w:r w:rsidRPr="00D65659">
        <w:rPr>
          <w:sz w:val="28"/>
          <w:szCs w:val="28"/>
        </w:rPr>
        <w:t>№ 265-ФЗ «О внесении изменений в отдельные законодательные акты Российской Федерации» и № 228-ФЗ «О внесении изменений в Уголовно-процессуальный кодекс Российской Федерации».</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В Уголовно-процессуальный кодекс РФ и Гражданский процессуальный кодекс РФ введено положение об </w:t>
      </w:r>
      <w:proofErr w:type="gramStart"/>
      <w:r w:rsidRPr="00D65659">
        <w:rPr>
          <w:sz w:val="28"/>
          <w:szCs w:val="28"/>
        </w:rPr>
        <w:t>обязательном</w:t>
      </w:r>
      <w:proofErr w:type="gramEnd"/>
      <w:r w:rsidRPr="00D65659">
        <w:rPr>
          <w:sz w:val="28"/>
          <w:szCs w:val="28"/>
        </w:rPr>
        <w:t xml:space="preserve"> </w:t>
      </w:r>
      <w:proofErr w:type="spellStart"/>
      <w:r w:rsidRPr="00D65659">
        <w:rPr>
          <w:sz w:val="28"/>
          <w:szCs w:val="28"/>
        </w:rPr>
        <w:t>аудиопротоколировании</w:t>
      </w:r>
      <w:proofErr w:type="spellEnd"/>
      <w:r w:rsidRPr="00D65659">
        <w:rPr>
          <w:sz w:val="28"/>
          <w:szCs w:val="28"/>
        </w:rPr>
        <w:t xml:space="preserve"> судебных заседаний по уголовным и гражданским делам.</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Предусмотрено, что аудиозапись должна осуществляться в ходе каждого судебного заседания первой и апелляционной инстанций (включая предварительное слушание) и при совершении процессуальных действий вне судебного заседания, при этом записывать звук в закрытых судебных заседаниях запрещено.</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Он может быть написан от руки или составлен с использованием технических средств. </w:t>
      </w:r>
      <w:proofErr w:type="spellStart"/>
      <w:r w:rsidRPr="00D65659">
        <w:rPr>
          <w:sz w:val="28"/>
          <w:szCs w:val="28"/>
        </w:rPr>
        <w:t>Аудиопротоколирование</w:t>
      </w:r>
      <w:proofErr w:type="spellEnd"/>
      <w:r w:rsidRPr="00D65659">
        <w:rPr>
          <w:sz w:val="28"/>
          <w:szCs w:val="28"/>
        </w:rPr>
        <w:t xml:space="preserve"> ведется непрерывно в ходе судебного заседания. Носители информации, полученной с использованием аудиозаписи, приобщаются к протоколу. В протоколе указывается на использование технических сре</w:t>
      </w:r>
      <w:proofErr w:type="gramStart"/>
      <w:r w:rsidRPr="00D65659">
        <w:rPr>
          <w:sz w:val="28"/>
          <w:szCs w:val="28"/>
        </w:rPr>
        <w:t>дств дл</w:t>
      </w:r>
      <w:proofErr w:type="gramEnd"/>
      <w:r w:rsidRPr="00D65659">
        <w:rPr>
          <w:sz w:val="28"/>
          <w:szCs w:val="28"/>
        </w:rPr>
        <w:t>я фиксирования хода судебного заседания.</w:t>
      </w:r>
      <w:r w:rsidRPr="00D65659">
        <w:rPr>
          <w:sz w:val="28"/>
          <w:szCs w:val="28"/>
        </w:rPr>
        <w:br/>
        <w:t>В соответствии со ст. 231 ГПК РФ в течение пяти дней со дня подписания протокола можно ознакомиться с аудиозаписью и подать замечания в письменной форме на протокол и аудиозапись с указанием на допущенные в них неточности и (или) на их неполноту.</w:t>
      </w:r>
    </w:p>
    <w:p w:rsidR="004E1DFD" w:rsidRDefault="00D65659" w:rsidP="00D65659">
      <w:pPr>
        <w:pStyle w:val="a3"/>
        <w:spacing w:before="0" w:beforeAutospacing="0" w:after="0" w:afterAutospacing="0"/>
        <w:ind w:firstLine="709"/>
        <w:jc w:val="both"/>
        <w:rPr>
          <w:sz w:val="28"/>
          <w:szCs w:val="28"/>
        </w:rPr>
      </w:pPr>
      <w:r w:rsidRPr="00D65659">
        <w:rPr>
          <w:sz w:val="28"/>
          <w:szCs w:val="28"/>
        </w:rPr>
        <w:t>Положениями ст. 259 УПК РФ установлено, что ходатайство об ознакомлении с протоколом и аудиозаписью судебного заседания подается сторонами в письменном виде в течение 3 суток со дня</w:t>
      </w:r>
      <w:r w:rsidR="004E1DFD">
        <w:rPr>
          <w:sz w:val="28"/>
          <w:szCs w:val="28"/>
        </w:rPr>
        <w:t xml:space="preserve"> окончания судебного заседания.</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По изложенным в письменной форме ходатайствам лиц, участвующих в деле, и за их счет могут быть изготовлены копия протокола и (или) копия аудиозаписи судебного заседания.</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До 1 сентября 2019 г. </w:t>
      </w:r>
      <w:proofErr w:type="gramStart"/>
      <w:r w:rsidRPr="00D65659">
        <w:rPr>
          <w:sz w:val="28"/>
          <w:szCs w:val="28"/>
        </w:rPr>
        <w:t>обязательное</w:t>
      </w:r>
      <w:proofErr w:type="gramEnd"/>
      <w:r w:rsidRPr="00D65659">
        <w:rPr>
          <w:sz w:val="28"/>
          <w:szCs w:val="28"/>
        </w:rPr>
        <w:t xml:space="preserve"> </w:t>
      </w:r>
      <w:proofErr w:type="spellStart"/>
      <w:r w:rsidRPr="00D65659">
        <w:rPr>
          <w:sz w:val="28"/>
          <w:szCs w:val="28"/>
        </w:rPr>
        <w:t>аудиопротоколирование</w:t>
      </w:r>
      <w:proofErr w:type="spellEnd"/>
      <w:r w:rsidRPr="00D65659">
        <w:rPr>
          <w:sz w:val="28"/>
          <w:szCs w:val="28"/>
        </w:rPr>
        <w:t xml:space="preserve"> судебных заседаний предусматривалось только Арбитражным процессуальным кодексом РФ и Кодексом административного судопроизводства РФ.</w:t>
      </w:r>
      <w:r w:rsidRPr="00D65659">
        <w:rPr>
          <w:sz w:val="28"/>
          <w:szCs w:val="28"/>
        </w:rPr>
        <w:br/>
        <w:t>Указанные изменения направлены на повышение гарантий вынесения судом законного, обоснованного и справедливого решения и обеспечения судебной защиты прав и законных интересов участников судопроизводства.</w:t>
      </w:r>
    </w:p>
    <w:p w:rsidR="004E1DFD" w:rsidRDefault="004E1DFD" w:rsidP="00D65659">
      <w:pPr>
        <w:pStyle w:val="a3"/>
        <w:spacing w:before="0" w:beforeAutospacing="0" w:after="0" w:afterAutospacing="0"/>
        <w:ind w:firstLine="709"/>
        <w:jc w:val="both"/>
        <w:rPr>
          <w:rStyle w:val="a4"/>
          <w:sz w:val="28"/>
          <w:szCs w:val="28"/>
        </w:rPr>
      </w:pPr>
    </w:p>
    <w:p w:rsidR="004E1DFD" w:rsidRDefault="004E1DFD" w:rsidP="00D65659">
      <w:pPr>
        <w:pStyle w:val="a3"/>
        <w:spacing w:before="0" w:beforeAutospacing="0" w:after="0" w:afterAutospacing="0"/>
        <w:ind w:firstLine="709"/>
        <w:jc w:val="both"/>
        <w:rPr>
          <w:rStyle w:val="a4"/>
          <w:sz w:val="28"/>
          <w:szCs w:val="28"/>
        </w:rPr>
      </w:pPr>
    </w:p>
    <w:p w:rsidR="00D65659" w:rsidRDefault="00D65659" w:rsidP="004E1DFD">
      <w:pPr>
        <w:pStyle w:val="a3"/>
        <w:spacing w:before="0" w:beforeAutospacing="0" w:after="0" w:afterAutospacing="0"/>
        <w:ind w:firstLine="709"/>
        <w:jc w:val="center"/>
        <w:rPr>
          <w:rStyle w:val="a4"/>
          <w:sz w:val="28"/>
          <w:szCs w:val="28"/>
        </w:rPr>
      </w:pPr>
      <w:r w:rsidRPr="00D65659">
        <w:rPr>
          <w:rStyle w:val="a4"/>
          <w:sz w:val="28"/>
          <w:szCs w:val="28"/>
        </w:rPr>
        <w:lastRenderedPageBreak/>
        <w:t>Ответственность за подделку в целях использования паспорта гражданина или удостоверения, предоставляющего права или освобождающего от обязанностей</w:t>
      </w:r>
      <w:r w:rsidR="004E1DFD">
        <w:rPr>
          <w:rStyle w:val="a4"/>
          <w:sz w:val="28"/>
          <w:szCs w:val="28"/>
        </w:rPr>
        <w:t>.</w:t>
      </w:r>
    </w:p>
    <w:p w:rsidR="004E1DFD" w:rsidRPr="00D65659" w:rsidRDefault="004E1DFD" w:rsidP="00D65659">
      <w:pPr>
        <w:pStyle w:val="a3"/>
        <w:spacing w:before="0" w:beforeAutospacing="0" w:after="0" w:afterAutospacing="0"/>
        <w:ind w:firstLine="709"/>
        <w:jc w:val="both"/>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С 6 августа 2019 года вступили в силу изменения в ст. 327 УК РФ, которые ужесточили ответственность за подделку в целях использования паспорта гражданина или удостоверения, предоставляющего права или освобождающего от обязанностей, а также ответственность за сбыт таких документов.</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Ранее наиболее строгое наказание за совершение указанных действий составляло 2 года лишения свободы. В новой редакции уголовного закона ответственность за подобные действия усилена до 3 лет лишения свободы. Верхние границы альтернативных видов наказания в виде ограничения свободы и принудительных работ также увеличены с 2 до 3 лет.</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Также усилена ответственность за использование заведомо поддельного паспорта, удостоверения или иного официального документа. В соответствии с новой редакцией ст. 327 УК РФ за совершение таких деяний может быть назначено наказание в виде ограничения свободы, принудительных работ или лишения свободы до одного года.</w:t>
      </w:r>
    </w:p>
    <w:p w:rsidR="004E1DFD" w:rsidRDefault="00D65659" w:rsidP="00D65659">
      <w:pPr>
        <w:pStyle w:val="a3"/>
        <w:spacing w:before="0" w:beforeAutospacing="0" w:after="0" w:afterAutospacing="0"/>
        <w:ind w:firstLine="709"/>
        <w:jc w:val="both"/>
        <w:rPr>
          <w:sz w:val="28"/>
          <w:szCs w:val="28"/>
        </w:rPr>
      </w:pPr>
      <w:r w:rsidRPr="00D65659">
        <w:rPr>
          <w:sz w:val="28"/>
          <w:szCs w:val="28"/>
        </w:rPr>
        <w:t>В предыдущей редакции уголовного закона рассматриваемая норма не предусматривала возможности назначения лишения свободы за совершение подобных деяний. Максимально строгое наказание за н</w:t>
      </w:r>
      <w:r w:rsidR="004E1DFD">
        <w:rPr>
          <w:sz w:val="28"/>
          <w:szCs w:val="28"/>
        </w:rPr>
        <w:t>их составляло 6 месяцев ареста.</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Наряду с этим введена ответственность за приобретение, хранение и перевозку в целях использования или сбыта заведомо поддельных паспорта, удостоверения или иного официального документа, предоставляющего права или освобождающего от обязанностей, а также штампов, печатей или бланков.</w:t>
      </w:r>
    </w:p>
    <w:p w:rsidR="00D65659" w:rsidRDefault="00D65659" w:rsidP="00D65659">
      <w:pPr>
        <w:pStyle w:val="a3"/>
        <w:spacing w:before="0" w:beforeAutospacing="0" w:after="0" w:afterAutospacing="0"/>
        <w:ind w:firstLine="709"/>
        <w:jc w:val="both"/>
        <w:rPr>
          <w:sz w:val="28"/>
          <w:szCs w:val="28"/>
        </w:rPr>
      </w:pPr>
      <w:r w:rsidRPr="00D65659">
        <w:rPr>
          <w:sz w:val="28"/>
          <w:szCs w:val="28"/>
        </w:rPr>
        <w:t xml:space="preserve">Указанные действия лиц, по степени общественной опасности в новой редакции ст. 327 УК РФ приравнены к факту использования таких поддельных документов, в </w:t>
      </w:r>
      <w:proofErr w:type="gramStart"/>
      <w:r w:rsidRPr="00D65659">
        <w:rPr>
          <w:sz w:val="28"/>
          <w:szCs w:val="28"/>
        </w:rPr>
        <w:t>связи</w:t>
      </w:r>
      <w:proofErr w:type="gramEnd"/>
      <w:r w:rsidRPr="00D65659">
        <w:rPr>
          <w:sz w:val="28"/>
          <w:szCs w:val="28"/>
        </w:rPr>
        <w:t xml:space="preserve"> с чем за них предусмотрено аналогичное наказание</w:t>
      </w:r>
      <w:r w:rsidR="004E1DFD">
        <w:rPr>
          <w:sz w:val="28"/>
          <w:szCs w:val="28"/>
        </w:rPr>
        <w:t>.</w:t>
      </w:r>
    </w:p>
    <w:p w:rsidR="004E1DFD" w:rsidRPr="00D65659" w:rsidRDefault="004E1DFD" w:rsidP="00D65659">
      <w:pPr>
        <w:pStyle w:val="a3"/>
        <w:spacing w:before="0" w:beforeAutospacing="0" w:after="0" w:afterAutospacing="0"/>
        <w:ind w:firstLine="709"/>
        <w:jc w:val="both"/>
        <w:rPr>
          <w:sz w:val="28"/>
          <w:szCs w:val="28"/>
        </w:rPr>
      </w:pPr>
    </w:p>
    <w:p w:rsidR="00D65659" w:rsidRDefault="00D65659" w:rsidP="004E1DFD">
      <w:pPr>
        <w:pStyle w:val="a3"/>
        <w:spacing w:before="0" w:beforeAutospacing="0" w:after="0" w:afterAutospacing="0"/>
        <w:ind w:firstLine="709"/>
        <w:jc w:val="center"/>
        <w:rPr>
          <w:rStyle w:val="a4"/>
          <w:sz w:val="28"/>
          <w:szCs w:val="28"/>
        </w:rPr>
      </w:pPr>
      <w:proofErr w:type="spellStart"/>
      <w:r w:rsidRPr="00D65659">
        <w:rPr>
          <w:rStyle w:val="a4"/>
          <w:sz w:val="28"/>
          <w:szCs w:val="28"/>
        </w:rPr>
        <w:t>Госрегистрация</w:t>
      </w:r>
      <w:proofErr w:type="spellEnd"/>
      <w:r w:rsidRPr="00D65659">
        <w:rPr>
          <w:rStyle w:val="a4"/>
          <w:sz w:val="28"/>
          <w:szCs w:val="28"/>
        </w:rPr>
        <w:t xml:space="preserve"> новых транспортных средств (ТС)</w:t>
      </w:r>
      <w:r w:rsidR="004E1DFD">
        <w:rPr>
          <w:rStyle w:val="a4"/>
          <w:sz w:val="28"/>
          <w:szCs w:val="28"/>
        </w:rPr>
        <w:t>.</w:t>
      </w:r>
    </w:p>
    <w:p w:rsidR="004E1DFD" w:rsidRPr="00D65659" w:rsidRDefault="004E1DFD" w:rsidP="00D65659">
      <w:pPr>
        <w:pStyle w:val="a3"/>
        <w:spacing w:before="0" w:beforeAutospacing="0" w:after="0" w:afterAutospacing="0"/>
        <w:ind w:firstLine="709"/>
        <w:jc w:val="both"/>
        <w:rPr>
          <w:sz w:val="28"/>
          <w:szCs w:val="28"/>
        </w:rPr>
      </w:pP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С января 2020 года заработают тарифы за </w:t>
      </w:r>
      <w:proofErr w:type="spellStart"/>
      <w:r w:rsidRPr="00D65659">
        <w:rPr>
          <w:sz w:val="28"/>
          <w:szCs w:val="28"/>
        </w:rPr>
        <w:t>госрегистрацию</w:t>
      </w:r>
      <w:proofErr w:type="spellEnd"/>
      <w:r w:rsidRPr="00D65659">
        <w:rPr>
          <w:sz w:val="28"/>
          <w:szCs w:val="28"/>
        </w:rPr>
        <w:t xml:space="preserve"> новых ТС через производителей и дилеров.</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Это предусматривает проект приказа ФАС. По нему с января 2020 года начнут действовать еще и тарифы на услуги по изготовлению номерных знаков.</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Проект подготовлен в связи с отсрочкой вступления в силу Закона о </w:t>
      </w:r>
      <w:proofErr w:type="spellStart"/>
      <w:r w:rsidRPr="00D65659">
        <w:rPr>
          <w:sz w:val="28"/>
          <w:szCs w:val="28"/>
        </w:rPr>
        <w:t>госрегистрации</w:t>
      </w:r>
      <w:proofErr w:type="spellEnd"/>
      <w:r w:rsidRPr="00D65659">
        <w:rPr>
          <w:sz w:val="28"/>
          <w:szCs w:val="28"/>
        </w:rPr>
        <w:t xml:space="preserve"> ТС. Он разрешит ставить новые авто на учет через производителей или дилеров. Изначально планировалось, что он заработает с 4 августа текущего года. То же самое касается и тарифов.</w:t>
      </w:r>
    </w:p>
    <w:p w:rsidR="0099589D" w:rsidRDefault="00D65659" w:rsidP="00D65659">
      <w:pPr>
        <w:pStyle w:val="a3"/>
        <w:spacing w:before="0" w:beforeAutospacing="0" w:after="0" w:afterAutospacing="0"/>
        <w:ind w:firstLine="709"/>
        <w:jc w:val="both"/>
        <w:rPr>
          <w:sz w:val="28"/>
          <w:szCs w:val="28"/>
        </w:rPr>
      </w:pPr>
      <w:r w:rsidRPr="00D65659">
        <w:rPr>
          <w:sz w:val="28"/>
          <w:szCs w:val="28"/>
        </w:rPr>
        <w:lastRenderedPageBreak/>
        <w:t>Стоит отметить, что размеры тарифов не изменятся. Они с учетом Н</w:t>
      </w:r>
      <w:r w:rsidR="0099589D">
        <w:rPr>
          <w:sz w:val="28"/>
          <w:szCs w:val="28"/>
        </w:rPr>
        <w:t>ДС будут составлять не больше:</w:t>
      </w:r>
    </w:p>
    <w:p w:rsidR="0099589D" w:rsidRDefault="00D65659" w:rsidP="0099589D">
      <w:pPr>
        <w:pStyle w:val="a3"/>
        <w:spacing w:before="0" w:beforeAutospacing="0" w:after="0" w:afterAutospacing="0"/>
        <w:ind w:firstLine="709"/>
        <w:jc w:val="both"/>
        <w:rPr>
          <w:sz w:val="28"/>
          <w:szCs w:val="28"/>
        </w:rPr>
      </w:pPr>
      <w:r w:rsidRPr="00D65659">
        <w:rPr>
          <w:sz w:val="28"/>
          <w:szCs w:val="28"/>
        </w:rPr>
        <w:t xml:space="preserve">500 руб. - за </w:t>
      </w:r>
      <w:proofErr w:type="spellStart"/>
      <w:r w:rsidRPr="00D65659">
        <w:rPr>
          <w:sz w:val="28"/>
          <w:szCs w:val="28"/>
        </w:rPr>
        <w:t>госрегистрацию</w:t>
      </w:r>
      <w:proofErr w:type="spellEnd"/>
      <w:r w:rsidRPr="00D65659">
        <w:rPr>
          <w:sz w:val="28"/>
          <w:szCs w:val="28"/>
        </w:rPr>
        <w:t xml:space="preserve"> ТС ч</w:t>
      </w:r>
      <w:r w:rsidR="0099589D">
        <w:rPr>
          <w:sz w:val="28"/>
          <w:szCs w:val="28"/>
        </w:rPr>
        <w:t>ерез производителя или дилера;</w:t>
      </w:r>
    </w:p>
    <w:p w:rsidR="0099589D" w:rsidRDefault="00D65659" w:rsidP="0099589D">
      <w:pPr>
        <w:pStyle w:val="a3"/>
        <w:spacing w:before="0" w:beforeAutospacing="0" w:after="0" w:afterAutospacing="0"/>
        <w:ind w:firstLine="709"/>
        <w:jc w:val="both"/>
        <w:rPr>
          <w:sz w:val="28"/>
          <w:szCs w:val="28"/>
        </w:rPr>
      </w:pPr>
      <w:r w:rsidRPr="00D65659">
        <w:rPr>
          <w:sz w:val="28"/>
          <w:szCs w:val="28"/>
        </w:rPr>
        <w:t>2 тыс. руб. - за изготов</w:t>
      </w:r>
      <w:r w:rsidR="0099589D">
        <w:rPr>
          <w:sz w:val="28"/>
          <w:szCs w:val="28"/>
        </w:rPr>
        <w:t>ление номеров для автомобилей;</w:t>
      </w:r>
    </w:p>
    <w:p w:rsidR="0099589D" w:rsidRDefault="00D65659" w:rsidP="0099589D">
      <w:pPr>
        <w:pStyle w:val="a3"/>
        <w:spacing w:before="0" w:beforeAutospacing="0" w:after="0" w:afterAutospacing="0"/>
        <w:ind w:firstLine="709"/>
        <w:jc w:val="both"/>
        <w:rPr>
          <w:sz w:val="28"/>
          <w:szCs w:val="28"/>
        </w:rPr>
      </w:pPr>
      <w:r w:rsidRPr="00D65659">
        <w:rPr>
          <w:sz w:val="28"/>
          <w:szCs w:val="28"/>
        </w:rPr>
        <w:t xml:space="preserve">1,5 тыс. руб. - за изготовление номеров для </w:t>
      </w:r>
      <w:proofErr w:type="spellStart"/>
      <w:r w:rsidRPr="00D65659">
        <w:rPr>
          <w:sz w:val="28"/>
          <w:szCs w:val="28"/>
        </w:rPr>
        <w:t>мототранспортных</w:t>
      </w:r>
      <w:proofErr w:type="spellEnd"/>
      <w:r w:rsidRPr="00D65659">
        <w:rPr>
          <w:sz w:val="28"/>
          <w:szCs w:val="28"/>
        </w:rPr>
        <w:t xml:space="preserve"> средств, при</w:t>
      </w:r>
      <w:r w:rsidR="0099589D">
        <w:rPr>
          <w:sz w:val="28"/>
          <w:szCs w:val="28"/>
        </w:rPr>
        <w:t>цепов;</w:t>
      </w:r>
    </w:p>
    <w:p w:rsidR="00D65659" w:rsidRDefault="00D65659" w:rsidP="0099589D">
      <w:pPr>
        <w:pStyle w:val="a3"/>
        <w:spacing w:before="0" w:beforeAutospacing="0" w:after="0" w:afterAutospacing="0"/>
        <w:ind w:firstLine="709"/>
        <w:jc w:val="both"/>
        <w:rPr>
          <w:sz w:val="28"/>
          <w:szCs w:val="28"/>
        </w:rPr>
      </w:pPr>
      <w:r w:rsidRPr="00D65659">
        <w:rPr>
          <w:sz w:val="28"/>
          <w:szCs w:val="28"/>
        </w:rPr>
        <w:t>200 руб. - за изготовление бумажных номеров "Транзит".</w:t>
      </w:r>
    </w:p>
    <w:p w:rsidR="0099589D" w:rsidRPr="00D65659" w:rsidRDefault="0099589D" w:rsidP="0099589D">
      <w:pPr>
        <w:pStyle w:val="a3"/>
        <w:spacing w:before="0" w:beforeAutospacing="0" w:after="0" w:afterAutospacing="0"/>
        <w:ind w:firstLine="709"/>
        <w:jc w:val="both"/>
        <w:rPr>
          <w:sz w:val="28"/>
          <w:szCs w:val="28"/>
        </w:rPr>
      </w:pPr>
    </w:p>
    <w:p w:rsidR="00D65659" w:rsidRDefault="00D65659" w:rsidP="0099589D">
      <w:pPr>
        <w:pStyle w:val="a3"/>
        <w:spacing w:before="0" w:beforeAutospacing="0" w:after="0" w:afterAutospacing="0"/>
        <w:ind w:firstLine="709"/>
        <w:jc w:val="center"/>
        <w:rPr>
          <w:rStyle w:val="a4"/>
          <w:sz w:val="28"/>
          <w:szCs w:val="28"/>
        </w:rPr>
      </w:pPr>
      <w:r w:rsidRPr="00D65659">
        <w:rPr>
          <w:rStyle w:val="a4"/>
          <w:sz w:val="28"/>
          <w:szCs w:val="28"/>
        </w:rPr>
        <w:t>Актуализирован перечень работ с вредными или опасными условиями труда для женщин</w:t>
      </w:r>
      <w:r w:rsidR="0099589D">
        <w:rPr>
          <w:rStyle w:val="a4"/>
          <w:sz w:val="28"/>
          <w:szCs w:val="28"/>
        </w:rPr>
        <w:t>.</w:t>
      </w:r>
    </w:p>
    <w:p w:rsidR="0099589D" w:rsidRPr="00D65659" w:rsidRDefault="0099589D" w:rsidP="00D65659">
      <w:pPr>
        <w:pStyle w:val="a3"/>
        <w:spacing w:before="0" w:beforeAutospacing="0" w:after="0" w:afterAutospacing="0"/>
        <w:ind w:firstLine="709"/>
        <w:jc w:val="both"/>
        <w:rPr>
          <w:sz w:val="28"/>
          <w:szCs w:val="28"/>
        </w:rPr>
      </w:pPr>
    </w:p>
    <w:p w:rsidR="0099589D" w:rsidRDefault="00D65659" w:rsidP="00D65659">
      <w:pPr>
        <w:pStyle w:val="a3"/>
        <w:spacing w:before="0" w:beforeAutospacing="0" w:after="0" w:afterAutospacing="0"/>
        <w:ind w:firstLine="709"/>
        <w:jc w:val="both"/>
        <w:rPr>
          <w:sz w:val="28"/>
          <w:szCs w:val="28"/>
        </w:rPr>
      </w:pPr>
      <w:r w:rsidRPr="00D65659">
        <w:rPr>
          <w:sz w:val="28"/>
          <w:szCs w:val="28"/>
        </w:rPr>
        <w:t>Мужчина и женщина имеют равные права и свободы и равные</w:t>
      </w:r>
      <w:r w:rsidR="0099589D">
        <w:rPr>
          <w:sz w:val="28"/>
          <w:szCs w:val="28"/>
        </w:rPr>
        <w:t xml:space="preserve"> возможности для их реализации.</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В соответствии со статьей 253 Трудового кодекса Российской Федерации 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 xml:space="preserve">Минтруд России принял приказ </w:t>
      </w:r>
      <w:r w:rsidR="00041C60">
        <w:rPr>
          <w:sz w:val="28"/>
          <w:szCs w:val="28"/>
        </w:rPr>
        <w:t>№</w:t>
      </w:r>
      <w:r w:rsidRPr="00D65659">
        <w:rPr>
          <w:sz w:val="28"/>
          <w:szCs w:val="28"/>
        </w:rPr>
        <w:t xml:space="preserve"> 512н от 18 июля 2019 года (регистрационный </w:t>
      </w:r>
      <w:r w:rsidR="00041C60">
        <w:rPr>
          <w:sz w:val="28"/>
          <w:szCs w:val="28"/>
        </w:rPr>
        <w:t>№</w:t>
      </w:r>
      <w:r w:rsidRPr="00D65659">
        <w:rPr>
          <w:sz w:val="28"/>
          <w:szCs w:val="28"/>
        </w:rPr>
        <w:t xml:space="preserve"> 55594 от 14 августа 2019 года) "Об утверждении перечня производств, работ и должностей с вредными и (или) опасными условиями труда, на которых ограничивается применение труда женщин" взамен действующего постановления Правительства Российской Федерации от 25 февраля 2000 года </w:t>
      </w:r>
      <w:r w:rsidR="00041C60">
        <w:rPr>
          <w:sz w:val="28"/>
          <w:szCs w:val="28"/>
        </w:rPr>
        <w:t>№</w:t>
      </w:r>
      <w:r w:rsidRPr="00D65659">
        <w:rPr>
          <w:sz w:val="28"/>
          <w:szCs w:val="28"/>
        </w:rPr>
        <w:t xml:space="preserve"> 162, которым определен Перечень тяжелых работ и работ с вредными или опасными</w:t>
      </w:r>
      <w:proofErr w:type="gramEnd"/>
      <w:r w:rsidRPr="00D65659">
        <w:rPr>
          <w:sz w:val="28"/>
          <w:szCs w:val="28"/>
        </w:rPr>
        <w:t xml:space="preserve"> условиями труда, при выполнении которых запрещается применение труда женщин.</w:t>
      </w:r>
    </w:p>
    <w:p w:rsidR="0099589D" w:rsidRDefault="00D65659" w:rsidP="00D65659">
      <w:pPr>
        <w:pStyle w:val="a3"/>
        <w:spacing w:before="0" w:beforeAutospacing="0" w:after="0" w:afterAutospacing="0"/>
        <w:ind w:firstLine="709"/>
        <w:jc w:val="both"/>
        <w:rPr>
          <w:sz w:val="28"/>
          <w:szCs w:val="28"/>
        </w:rPr>
      </w:pPr>
      <w:proofErr w:type="gramStart"/>
      <w:r w:rsidRPr="00D65659">
        <w:rPr>
          <w:sz w:val="28"/>
          <w:szCs w:val="28"/>
        </w:rPr>
        <w:t>По итогам проведенной актуализации перечень сокращен: вместо 456 позиций данным п</w:t>
      </w:r>
      <w:r w:rsidR="0099589D">
        <w:rPr>
          <w:sz w:val="28"/>
          <w:szCs w:val="28"/>
        </w:rPr>
        <w:t>риказом утверждены 100 позиций.</w:t>
      </w:r>
      <w:proofErr w:type="gramEnd"/>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Основными критериями при пересмотре перечня явились факторы, опасные для репродуктивного здоровья женщин, влияющие на здоровье будущего поколения и имеющие отдаленные последствия.</w:t>
      </w:r>
      <w:r w:rsidRPr="00D65659">
        <w:rPr>
          <w:sz w:val="28"/>
          <w:szCs w:val="28"/>
        </w:rPr>
        <w:br/>
        <w:t>Перечнем исключается произвольное ограничение использования труда женщин на работах, что является гарантией их права на справедливые условия труда.</w:t>
      </w:r>
    </w:p>
    <w:p w:rsidR="0099589D" w:rsidRDefault="00D65659" w:rsidP="0099589D">
      <w:pPr>
        <w:pStyle w:val="a3"/>
        <w:spacing w:before="0" w:beforeAutospacing="0" w:after="0" w:afterAutospacing="0"/>
        <w:ind w:firstLine="709"/>
        <w:jc w:val="both"/>
        <w:rPr>
          <w:sz w:val="28"/>
          <w:szCs w:val="28"/>
        </w:rPr>
      </w:pPr>
      <w:proofErr w:type="gramStart"/>
      <w:r w:rsidRPr="00D65659">
        <w:rPr>
          <w:sz w:val="28"/>
          <w:szCs w:val="28"/>
        </w:rPr>
        <w:t>Так, например, снимаются ограничения для женщин на следующие профессии и рабо</w:t>
      </w:r>
      <w:r w:rsidR="0099589D">
        <w:rPr>
          <w:sz w:val="28"/>
          <w:szCs w:val="28"/>
        </w:rPr>
        <w:t xml:space="preserve">ты: </w:t>
      </w:r>
      <w:r w:rsidRPr="00D65659">
        <w:rPr>
          <w:sz w:val="28"/>
          <w:szCs w:val="28"/>
        </w:rPr>
        <w:t>водитель большегрузных автомобилей и сельскохозяйственной спецтехники, таких как фура, трактор, самосвал, КамАЗ и пр., за исключением машинистов строительной техники (бульд</w:t>
      </w:r>
      <w:r w:rsidR="0099589D">
        <w:rPr>
          <w:sz w:val="28"/>
          <w:szCs w:val="28"/>
        </w:rPr>
        <w:t xml:space="preserve">озер, экскаватор, автогрейдер); </w:t>
      </w:r>
      <w:r w:rsidRPr="00D65659">
        <w:rPr>
          <w:sz w:val="28"/>
          <w:szCs w:val="28"/>
        </w:rPr>
        <w:t>член палубной команды судна (боцман, шкипер, матрос), за исключением работ в машинном отделении судна;</w:t>
      </w:r>
      <w:r w:rsidRPr="00D65659">
        <w:rPr>
          <w:sz w:val="28"/>
          <w:szCs w:val="28"/>
        </w:rPr>
        <w:br/>
        <w:t>машинист электропоезда (электрички), скоростных и высокоскоростных поезд</w:t>
      </w:r>
      <w:r w:rsidR="0099589D">
        <w:rPr>
          <w:sz w:val="28"/>
          <w:szCs w:val="28"/>
        </w:rPr>
        <w:t>ов (Ласточка, Сапсан и другие);</w:t>
      </w:r>
      <w:proofErr w:type="gramEnd"/>
      <w:r w:rsidR="0099589D">
        <w:rPr>
          <w:sz w:val="28"/>
          <w:szCs w:val="28"/>
        </w:rPr>
        <w:t xml:space="preserve"> </w:t>
      </w:r>
      <w:r w:rsidRPr="00D65659">
        <w:rPr>
          <w:sz w:val="28"/>
          <w:szCs w:val="28"/>
        </w:rPr>
        <w:t>верхолазные работы на высоте свыше 10 метров.</w:t>
      </w:r>
    </w:p>
    <w:p w:rsidR="0099589D" w:rsidRDefault="00D65659" w:rsidP="0099589D">
      <w:pPr>
        <w:pStyle w:val="a3"/>
        <w:spacing w:before="0" w:beforeAutospacing="0" w:after="0" w:afterAutospacing="0"/>
        <w:ind w:firstLine="709"/>
        <w:jc w:val="both"/>
        <w:rPr>
          <w:sz w:val="28"/>
          <w:szCs w:val="28"/>
        </w:rPr>
      </w:pPr>
      <w:r w:rsidRPr="00D65659">
        <w:rPr>
          <w:sz w:val="28"/>
          <w:szCs w:val="28"/>
        </w:rPr>
        <w:t>Действие перечня также не распространяется на женский труд в фармацевтической промышленности, медицинских организациях,</w:t>
      </w:r>
      <w:r w:rsidR="0099589D">
        <w:rPr>
          <w:sz w:val="28"/>
          <w:szCs w:val="28"/>
        </w:rPr>
        <w:t xml:space="preserve">                    </w:t>
      </w:r>
      <w:r w:rsidRPr="00D65659">
        <w:rPr>
          <w:sz w:val="28"/>
          <w:szCs w:val="28"/>
        </w:rPr>
        <w:t xml:space="preserve"> </w:t>
      </w:r>
      <w:r w:rsidRPr="00D65659">
        <w:rPr>
          <w:sz w:val="28"/>
          <w:szCs w:val="28"/>
        </w:rPr>
        <w:lastRenderedPageBreak/>
        <w:t>научно-исследовательских лабораториях, организациях по ок</w:t>
      </w:r>
      <w:r w:rsidR="0099589D">
        <w:rPr>
          <w:sz w:val="28"/>
          <w:szCs w:val="28"/>
        </w:rPr>
        <w:t>азанию бытовых услуг населению.</w:t>
      </w:r>
    </w:p>
    <w:p w:rsidR="00D65659" w:rsidRPr="00D65659" w:rsidRDefault="00D65659" w:rsidP="0099589D">
      <w:pPr>
        <w:pStyle w:val="a3"/>
        <w:spacing w:before="0" w:beforeAutospacing="0" w:after="0" w:afterAutospacing="0"/>
        <w:ind w:firstLine="709"/>
        <w:jc w:val="both"/>
        <w:rPr>
          <w:sz w:val="28"/>
          <w:szCs w:val="28"/>
        </w:rPr>
      </w:pPr>
      <w:r w:rsidRPr="00D65659">
        <w:rPr>
          <w:sz w:val="28"/>
          <w:szCs w:val="28"/>
        </w:rPr>
        <w:t>Приказ вступает в силу с 1 января 2021 года.</w:t>
      </w:r>
    </w:p>
    <w:p w:rsidR="0099589D" w:rsidRDefault="0099589D" w:rsidP="00D65659">
      <w:pPr>
        <w:pStyle w:val="a3"/>
        <w:spacing w:before="0" w:beforeAutospacing="0" w:after="0" w:afterAutospacing="0"/>
        <w:ind w:firstLine="709"/>
        <w:jc w:val="both"/>
        <w:rPr>
          <w:rStyle w:val="a4"/>
          <w:sz w:val="28"/>
          <w:szCs w:val="28"/>
        </w:rPr>
      </w:pPr>
    </w:p>
    <w:p w:rsidR="0099589D" w:rsidRDefault="0099589D" w:rsidP="00D65659">
      <w:pPr>
        <w:pStyle w:val="a3"/>
        <w:spacing w:before="0" w:beforeAutospacing="0" w:after="0" w:afterAutospacing="0"/>
        <w:ind w:firstLine="709"/>
        <w:jc w:val="both"/>
        <w:rPr>
          <w:rStyle w:val="a4"/>
          <w:sz w:val="28"/>
          <w:szCs w:val="28"/>
        </w:rPr>
      </w:pPr>
    </w:p>
    <w:p w:rsidR="00D65659" w:rsidRDefault="00D65659" w:rsidP="0099589D">
      <w:pPr>
        <w:pStyle w:val="a3"/>
        <w:spacing w:before="0" w:beforeAutospacing="0" w:after="0" w:afterAutospacing="0"/>
        <w:ind w:firstLine="709"/>
        <w:jc w:val="center"/>
        <w:rPr>
          <w:rStyle w:val="a4"/>
          <w:sz w:val="28"/>
          <w:szCs w:val="28"/>
        </w:rPr>
      </w:pPr>
      <w:r w:rsidRPr="00D65659">
        <w:rPr>
          <w:rStyle w:val="a4"/>
          <w:sz w:val="28"/>
          <w:szCs w:val="28"/>
        </w:rPr>
        <w:t>В Уголовном кодексе РФ уточнено понятие специального технического средства, предназначенного для негласного получения информации</w:t>
      </w:r>
      <w:r w:rsidR="0099589D">
        <w:rPr>
          <w:rStyle w:val="a4"/>
          <w:sz w:val="28"/>
          <w:szCs w:val="28"/>
        </w:rPr>
        <w:t>.</w:t>
      </w:r>
    </w:p>
    <w:p w:rsidR="0099589D" w:rsidRPr="00D65659" w:rsidRDefault="0099589D" w:rsidP="0099589D">
      <w:pPr>
        <w:pStyle w:val="a3"/>
        <w:spacing w:before="0" w:beforeAutospacing="0" w:after="0" w:afterAutospacing="0"/>
        <w:ind w:firstLine="709"/>
        <w:jc w:val="center"/>
        <w:rPr>
          <w:sz w:val="28"/>
          <w:szCs w:val="28"/>
        </w:rPr>
      </w:pPr>
    </w:p>
    <w:p w:rsidR="0099589D" w:rsidRDefault="00D65659" w:rsidP="00D65659">
      <w:pPr>
        <w:pStyle w:val="a3"/>
        <w:spacing w:before="0" w:beforeAutospacing="0" w:after="0" w:afterAutospacing="0"/>
        <w:ind w:firstLine="709"/>
        <w:jc w:val="both"/>
        <w:rPr>
          <w:sz w:val="28"/>
          <w:szCs w:val="28"/>
        </w:rPr>
      </w:pPr>
      <w:r w:rsidRPr="00D65659">
        <w:rPr>
          <w:sz w:val="28"/>
          <w:szCs w:val="28"/>
        </w:rPr>
        <w:t>Федеральным законом РФ от 02.08.2019 № 308-ФЗ «О внесении изменений в статью 138.1 Уголовного кодекса Российской Федерации» уточнено понятие «специального технического средства, предназначенного для нег</w:t>
      </w:r>
      <w:r w:rsidR="0099589D">
        <w:rPr>
          <w:sz w:val="28"/>
          <w:szCs w:val="28"/>
        </w:rPr>
        <w:t xml:space="preserve">ласного получения информации». </w:t>
      </w:r>
    </w:p>
    <w:p w:rsidR="00D65659" w:rsidRPr="00D65659" w:rsidRDefault="00D65659" w:rsidP="00D65659">
      <w:pPr>
        <w:pStyle w:val="a3"/>
        <w:spacing w:before="0" w:beforeAutospacing="0" w:after="0" w:afterAutospacing="0"/>
        <w:ind w:firstLine="709"/>
        <w:jc w:val="both"/>
        <w:rPr>
          <w:sz w:val="28"/>
          <w:szCs w:val="28"/>
        </w:rPr>
      </w:pPr>
      <w:proofErr w:type="gramStart"/>
      <w:r w:rsidRPr="00D65659">
        <w:rPr>
          <w:sz w:val="28"/>
          <w:szCs w:val="28"/>
        </w:rPr>
        <w:t>Статья 138.1 УК РФ дополнена примечанием, устанавливающим, что под специальными техническими средствами, предназначенными для негласного получения информации (далее - специальные технические средства) следует понимать приборы, системы, комплексы, устройства, специальные инструменты для проникновения в помещения или на другие объекты, а также программное обеспечение, с помощью которых возможно осуществить доступ к информации или получить информацию с технических средств ее хранения, обработки и (или</w:t>
      </w:r>
      <w:proofErr w:type="gramEnd"/>
      <w:r w:rsidRPr="00D65659">
        <w:rPr>
          <w:sz w:val="28"/>
          <w:szCs w:val="28"/>
        </w:rPr>
        <w:t xml:space="preserve">) передачи, при условии, что указанным техническим средствам намеренно приданы свойства для обеспечения функции скрытого получения информации либо доступа к ней без </w:t>
      </w:r>
      <w:proofErr w:type="gramStart"/>
      <w:r w:rsidRPr="00D65659">
        <w:rPr>
          <w:sz w:val="28"/>
          <w:szCs w:val="28"/>
        </w:rPr>
        <w:t>ведома</w:t>
      </w:r>
      <w:proofErr w:type="gramEnd"/>
      <w:r w:rsidRPr="00D65659">
        <w:rPr>
          <w:sz w:val="28"/>
          <w:szCs w:val="28"/>
        </w:rPr>
        <w:t xml:space="preserve"> ее обладателя.</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В целях исключения возможности привлечения к уголовной ответственности лиц, добросовестно заблуждающихся относительно фактического предназначения такого специального технического средства, либо не имевших намерения посягать с их помощью на конституционные права граждан, статья 138.1 УК РФ дополнена примечанием 2, содержащим исключения из понятия специальные технические средства.</w:t>
      </w:r>
    </w:p>
    <w:p w:rsidR="00D65659" w:rsidRPr="00D65659" w:rsidRDefault="00D65659" w:rsidP="00D65659">
      <w:pPr>
        <w:pStyle w:val="a3"/>
        <w:spacing w:before="0" w:beforeAutospacing="0" w:after="0" w:afterAutospacing="0"/>
        <w:ind w:firstLine="709"/>
        <w:jc w:val="both"/>
        <w:rPr>
          <w:sz w:val="28"/>
          <w:szCs w:val="28"/>
        </w:rPr>
      </w:pPr>
      <w:r w:rsidRPr="00D65659">
        <w:rPr>
          <w:sz w:val="28"/>
          <w:szCs w:val="28"/>
        </w:rPr>
        <w:t xml:space="preserve">К таким исключениям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w:t>
      </w:r>
      <w:proofErr w:type="spellStart"/>
      <w:r w:rsidRPr="00D65659">
        <w:rPr>
          <w:sz w:val="28"/>
          <w:szCs w:val="28"/>
        </w:rPr>
        <w:t>фотофиксации</w:t>
      </w:r>
      <w:proofErr w:type="spellEnd"/>
      <w:r w:rsidRPr="00D65659">
        <w:rPr>
          <w:sz w:val="28"/>
          <w:szCs w:val="28"/>
        </w:rPr>
        <w:t xml:space="preserve"> и </w:t>
      </w:r>
      <w:proofErr w:type="spellStart"/>
      <w:r w:rsidRPr="00D65659">
        <w:rPr>
          <w:sz w:val="28"/>
          <w:szCs w:val="28"/>
        </w:rPr>
        <w:t>геолокации</w:t>
      </w:r>
      <w:proofErr w:type="spellEnd"/>
      <w:r w:rsidRPr="00D65659">
        <w:rPr>
          <w:sz w:val="28"/>
          <w:szCs w:val="28"/>
        </w:rPr>
        <w:t xml:space="preserve">, с открыто расположенными на них органами управления; </w:t>
      </w:r>
      <w:proofErr w:type="gramStart"/>
      <w:r w:rsidRPr="00D65659">
        <w:rPr>
          <w:sz w:val="28"/>
          <w:szCs w:val="28"/>
        </w:rPr>
        <w:t>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roofErr w:type="gramEnd"/>
    </w:p>
    <w:p w:rsidR="007D7396" w:rsidRPr="00D65659" w:rsidRDefault="007D7396" w:rsidP="00D65659">
      <w:pPr>
        <w:pStyle w:val="a3"/>
        <w:spacing w:before="0" w:beforeAutospacing="0" w:after="0" w:afterAutospacing="0"/>
        <w:ind w:firstLine="709"/>
        <w:jc w:val="both"/>
        <w:rPr>
          <w:sz w:val="28"/>
          <w:szCs w:val="28"/>
        </w:rPr>
      </w:pPr>
    </w:p>
    <w:sectPr w:rsidR="007D7396" w:rsidRPr="00D65659" w:rsidSect="007D7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E165E"/>
    <w:rsid w:val="00041C60"/>
    <w:rsid w:val="00093F07"/>
    <w:rsid w:val="004E1DFD"/>
    <w:rsid w:val="006E7BD3"/>
    <w:rsid w:val="007D7396"/>
    <w:rsid w:val="0099589D"/>
    <w:rsid w:val="00D65659"/>
    <w:rsid w:val="00DB73B1"/>
    <w:rsid w:val="00E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65E"/>
    <w:rPr>
      <w:b/>
      <w:bCs/>
    </w:rPr>
  </w:style>
</w:styles>
</file>

<file path=word/webSettings.xml><?xml version="1.0" encoding="utf-8"?>
<w:webSettings xmlns:r="http://schemas.openxmlformats.org/officeDocument/2006/relationships" xmlns:w="http://schemas.openxmlformats.org/wordprocessingml/2006/main">
  <w:divs>
    <w:div w:id="73168761">
      <w:bodyDiv w:val="1"/>
      <w:marLeft w:val="0"/>
      <w:marRight w:val="0"/>
      <w:marTop w:val="0"/>
      <w:marBottom w:val="0"/>
      <w:divBdr>
        <w:top w:val="none" w:sz="0" w:space="0" w:color="auto"/>
        <w:left w:val="none" w:sz="0" w:space="0" w:color="auto"/>
        <w:bottom w:val="none" w:sz="0" w:space="0" w:color="auto"/>
        <w:right w:val="none" w:sz="0" w:space="0" w:color="auto"/>
      </w:divBdr>
    </w:div>
    <w:div w:id="100803964">
      <w:bodyDiv w:val="1"/>
      <w:marLeft w:val="0"/>
      <w:marRight w:val="0"/>
      <w:marTop w:val="0"/>
      <w:marBottom w:val="0"/>
      <w:divBdr>
        <w:top w:val="none" w:sz="0" w:space="0" w:color="auto"/>
        <w:left w:val="none" w:sz="0" w:space="0" w:color="auto"/>
        <w:bottom w:val="none" w:sz="0" w:space="0" w:color="auto"/>
        <w:right w:val="none" w:sz="0" w:space="0" w:color="auto"/>
      </w:divBdr>
    </w:div>
    <w:div w:id="101536984">
      <w:bodyDiv w:val="1"/>
      <w:marLeft w:val="0"/>
      <w:marRight w:val="0"/>
      <w:marTop w:val="0"/>
      <w:marBottom w:val="0"/>
      <w:divBdr>
        <w:top w:val="none" w:sz="0" w:space="0" w:color="auto"/>
        <w:left w:val="none" w:sz="0" w:space="0" w:color="auto"/>
        <w:bottom w:val="none" w:sz="0" w:space="0" w:color="auto"/>
        <w:right w:val="none" w:sz="0" w:space="0" w:color="auto"/>
      </w:divBdr>
    </w:div>
    <w:div w:id="134495666">
      <w:bodyDiv w:val="1"/>
      <w:marLeft w:val="0"/>
      <w:marRight w:val="0"/>
      <w:marTop w:val="0"/>
      <w:marBottom w:val="0"/>
      <w:divBdr>
        <w:top w:val="none" w:sz="0" w:space="0" w:color="auto"/>
        <w:left w:val="none" w:sz="0" w:space="0" w:color="auto"/>
        <w:bottom w:val="none" w:sz="0" w:space="0" w:color="auto"/>
        <w:right w:val="none" w:sz="0" w:space="0" w:color="auto"/>
      </w:divBdr>
    </w:div>
    <w:div w:id="149449782">
      <w:bodyDiv w:val="1"/>
      <w:marLeft w:val="0"/>
      <w:marRight w:val="0"/>
      <w:marTop w:val="0"/>
      <w:marBottom w:val="0"/>
      <w:divBdr>
        <w:top w:val="none" w:sz="0" w:space="0" w:color="auto"/>
        <w:left w:val="none" w:sz="0" w:space="0" w:color="auto"/>
        <w:bottom w:val="none" w:sz="0" w:space="0" w:color="auto"/>
        <w:right w:val="none" w:sz="0" w:space="0" w:color="auto"/>
      </w:divBdr>
    </w:div>
    <w:div w:id="278029381">
      <w:bodyDiv w:val="1"/>
      <w:marLeft w:val="0"/>
      <w:marRight w:val="0"/>
      <w:marTop w:val="0"/>
      <w:marBottom w:val="0"/>
      <w:divBdr>
        <w:top w:val="none" w:sz="0" w:space="0" w:color="auto"/>
        <w:left w:val="none" w:sz="0" w:space="0" w:color="auto"/>
        <w:bottom w:val="none" w:sz="0" w:space="0" w:color="auto"/>
        <w:right w:val="none" w:sz="0" w:space="0" w:color="auto"/>
      </w:divBdr>
    </w:div>
    <w:div w:id="351030692">
      <w:bodyDiv w:val="1"/>
      <w:marLeft w:val="0"/>
      <w:marRight w:val="0"/>
      <w:marTop w:val="0"/>
      <w:marBottom w:val="0"/>
      <w:divBdr>
        <w:top w:val="none" w:sz="0" w:space="0" w:color="auto"/>
        <w:left w:val="none" w:sz="0" w:space="0" w:color="auto"/>
        <w:bottom w:val="none" w:sz="0" w:space="0" w:color="auto"/>
        <w:right w:val="none" w:sz="0" w:space="0" w:color="auto"/>
      </w:divBdr>
    </w:div>
    <w:div w:id="495583287">
      <w:bodyDiv w:val="1"/>
      <w:marLeft w:val="0"/>
      <w:marRight w:val="0"/>
      <w:marTop w:val="0"/>
      <w:marBottom w:val="0"/>
      <w:divBdr>
        <w:top w:val="none" w:sz="0" w:space="0" w:color="auto"/>
        <w:left w:val="none" w:sz="0" w:space="0" w:color="auto"/>
        <w:bottom w:val="none" w:sz="0" w:space="0" w:color="auto"/>
        <w:right w:val="none" w:sz="0" w:space="0" w:color="auto"/>
      </w:divBdr>
    </w:div>
    <w:div w:id="927811798">
      <w:bodyDiv w:val="1"/>
      <w:marLeft w:val="0"/>
      <w:marRight w:val="0"/>
      <w:marTop w:val="0"/>
      <w:marBottom w:val="0"/>
      <w:divBdr>
        <w:top w:val="none" w:sz="0" w:space="0" w:color="auto"/>
        <w:left w:val="none" w:sz="0" w:space="0" w:color="auto"/>
        <w:bottom w:val="none" w:sz="0" w:space="0" w:color="auto"/>
        <w:right w:val="none" w:sz="0" w:space="0" w:color="auto"/>
      </w:divBdr>
    </w:div>
    <w:div w:id="1021513455">
      <w:bodyDiv w:val="1"/>
      <w:marLeft w:val="0"/>
      <w:marRight w:val="0"/>
      <w:marTop w:val="0"/>
      <w:marBottom w:val="0"/>
      <w:divBdr>
        <w:top w:val="none" w:sz="0" w:space="0" w:color="auto"/>
        <w:left w:val="none" w:sz="0" w:space="0" w:color="auto"/>
        <w:bottom w:val="none" w:sz="0" w:space="0" w:color="auto"/>
        <w:right w:val="none" w:sz="0" w:space="0" w:color="auto"/>
      </w:divBdr>
    </w:div>
    <w:div w:id="1198003268">
      <w:bodyDiv w:val="1"/>
      <w:marLeft w:val="0"/>
      <w:marRight w:val="0"/>
      <w:marTop w:val="0"/>
      <w:marBottom w:val="0"/>
      <w:divBdr>
        <w:top w:val="none" w:sz="0" w:space="0" w:color="auto"/>
        <w:left w:val="none" w:sz="0" w:space="0" w:color="auto"/>
        <w:bottom w:val="none" w:sz="0" w:space="0" w:color="auto"/>
        <w:right w:val="none" w:sz="0" w:space="0" w:color="auto"/>
      </w:divBdr>
    </w:div>
    <w:div w:id="1306931727">
      <w:bodyDiv w:val="1"/>
      <w:marLeft w:val="0"/>
      <w:marRight w:val="0"/>
      <w:marTop w:val="0"/>
      <w:marBottom w:val="0"/>
      <w:divBdr>
        <w:top w:val="none" w:sz="0" w:space="0" w:color="auto"/>
        <w:left w:val="none" w:sz="0" w:space="0" w:color="auto"/>
        <w:bottom w:val="none" w:sz="0" w:space="0" w:color="auto"/>
        <w:right w:val="none" w:sz="0" w:space="0" w:color="auto"/>
      </w:divBdr>
    </w:div>
    <w:div w:id="1465539886">
      <w:bodyDiv w:val="1"/>
      <w:marLeft w:val="0"/>
      <w:marRight w:val="0"/>
      <w:marTop w:val="0"/>
      <w:marBottom w:val="0"/>
      <w:divBdr>
        <w:top w:val="none" w:sz="0" w:space="0" w:color="auto"/>
        <w:left w:val="none" w:sz="0" w:space="0" w:color="auto"/>
        <w:bottom w:val="none" w:sz="0" w:space="0" w:color="auto"/>
        <w:right w:val="none" w:sz="0" w:space="0" w:color="auto"/>
      </w:divBdr>
    </w:div>
    <w:div w:id="1552036807">
      <w:bodyDiv w:val="1"/>
      <w:marLeft w:val="0"/>
      <w:marRight w:val="0"/>
      <w:marTop w:val="0"/>
      <w:marBottom w:val="0"/>
      <w:divBdr>
        <w:top w:val="none" w:sz="0" w:space="0" w:color="auto"/>
        <w:left w:val="none" w:sz="0" w:space="0" w:color="auto"/>
        <w:bottom w:val="none" w:sz="0" w:space="0" w:color="auto"/>
        <w:right w:val="none" w:sz="0" w:space="0" w:color="auto"/>
      </w:divBdr>
    </w:div>
    <w:div w:id="1563373555">
      <w:bodyDiv w:val="1"/>
      <w:marLeft w:val="0"/>
      <w:marRight w:val="0"/>
      <w:marTop w:val="0"/>
      <w:marBottom w:val="0"/>
      <w:divBdr>
        <w:top w:val="none" w:sz="0" w:space="0" w:color="auto"/>
        <w:left w:val="none" w:sz="0" w:space="0" w:color="auto"/>
        <w:bottom w:val="none" w:sz="0" w:space="0" w:color="auto"/>
        <w:right w:val="none" w:sz="0" w:space="0" w:color="auto"/>
      </w:divBdr>
    </w:div>
    <w:div w:id="1595741472">
      <w:bodyDiv w:val="1"/>
      <w:marLeft w:val="0"/>
      <w:marRight w:val="0"/>
      <w:marTop w:val="0"/>
      <w:marBottom w:val="0"/>
      <w:divBdr>
        <w:top w:val="none" w:sz="0" w:space="0" w:color="auto"/>
        <w:left w:val="none" w:sz="0" w:space="0" w:color="auto"/>
        <w:bottom w:val="none" w:sz="0" w:space="0" w:color="auto"/>
        <w:right w:val="none" w:sz="0" w:space="0" w:color="auto"/>
      </w:divBdr>
    </w:div>
    <w:div w:id="1624195825">
      <w:bodyDiv w:val="1"/>
      <w:marLeft w:val="0"/>
      <w:marRight w:val="0"/>
      <w:marTop w:val="0"/>
      <w:marBottom w:val="0"/>
      <w:divBdr>
        <w:top w:val="none" w:sz="0" w:space="0" w:color="auto"/>
        <w:left w:val="none" w:sz="0" w:space="0" w:color="auto"/>
        <w:bottom w:val="none" w:sz="0" w:space="0" w:color="auto"/>
        <w:right w:val="none" w:sz="0" w:space="0" w:color="auto"/>
      </w:divBdr>
    </w:div>
    <w:div w:id="1644700640">
      <w:bodyDiv w:val="1"/>
      <w:marLeft w:val="0"/>
      <w:marRight w:val="0"/>
      <w:marTop w:val="0"/>
      <w:marBottom w:val="0"/>
      <w:divBdr>
        <w:top w:val="none" w:sz="0" w:space="0" w:color="auto"/>
        <w:left w:val="none" w:sz="0" w:space="0" w:color="auto"/>
        <w:bottom w:val="none" w:sz="0" w:space="0" w:color="auto"/>
        <w:right w:val="none" w:sz="0" w:space="0" w:color="auto"/>
      </w:divBdr>
    </w:div>
    <w:div w:id="1715733032">
      <w:bodyDiv w:val="1"/>
      <w:marLeft w:val="0"/>
      <w:marRight w:val="0"/>
      <w:marTop w:val="0"/>
      <w:marBottom w:val="0"/>
      <w:divBdr>
        <w:top w:val="none" w:sz="0" w:space="0" w:color="auto"/>
        <w:left w:val="none" w:sz="0" w:space="0" w:color="auto"/>
        <w:bottom w:val="none" w:sz="0" w:space="0" w:color="auto"/>
        <w:right w:val="none" w:sz="0" w:space="0" w:color="auto"/>
      </w:divBdr>
    </w:div>
    <w:div w:id="1720204344">
      <w:bodyDiv w:val="1"/>
      <w:marLeft w:val="0"/>
      <w:marRight w:val="0"/>
      <w:marTop w:val="0"/>
      <w:marBottom w:val="0"/>
      <w:divBdr>
        <w:top w:val="none" w:sz="0" w:space="0" w:color="auto"/>
        <w:left w:val="none" w:sz="0" w:space="0" w:color="auto"/>
        <w:bottom w:val="none" w:sz="0" w:space="0" w:color="auto"/>
        <w:right w:val="none" w:sz="0" w:space="0" w:color="auto"/>
      </w:divBdr>
    </w:div>
    <w:div w:id="1721633180">
      <w:bodyDiv w:val="1"/>
      <w:marLeft w:val="0"/>
      <w:marRight w:val="0"/>
      <w:marTop w:val="0"/>
      <w:marBottom w:val="0"/>
      <w:divBdr>
        <w:top w:val="none" w:sz="0" w:space="0" w:color="auto"/>
        <w:left w:val="none" w:sz="0" w:space="0" w:color="auto"/>
        <w:bottom w:val="none" w:sz="0" w:space="0" w:color="auto"/>
        <w:right w:val="none" w:sz="0" w:space="0" w:color="auto"/>
      </w:divBdr>
    </w:div>
    <w:div w:id="1734572804">
      <w:bodyDiv w:val="1"/>
      <w:marLeft w:val="0"/>
      <w:marRight w:val="0"/>
      <w:marTop w:val="0"/>
      <w:marBottom w:val="0"/>
      <w:divBdr>
        <w:top w:val="none" w:sz="0" w:space="0" w:color="auto"/>
        <w:left w:val="none" w:sz="0" w:space="0" w:color="auto"/>
        <w:bottom w:val="none" w:sz="0" w:space="0" w:color="auto"/>
        <w:right w:val="none" w:sz="0" w:space="0" w:color="auto"/>
      </w:divBdr>
    </w:div>
    <w:div w:id="1867671435">
      <w:bodyDiv w:val="1"/>
      <w:marLeft w:val="0"/>
      <w:marRight w:val="0"/>
      <w:marTop w:val="0"/>
      <w:marBottom w:val="0"/>
      <w:divBdr>
        <w:top w:val="none" w:sz="0" w:space="0" w:color="auto"/>
        <w:left w:val="none" w:sz="0" w:space="0" w:color="auto"/>
        <w:bottom w:val="none" w:sz="0" w:space="0" w:color="auto"/>
        <w:right w:val="none" w:sz="0" w:space="0" w:color="auto"/>
      </w:divBdr>
    </w:div>
    <w:div w:id="1903952410">
      <w:bodyDiv w:val="1"/>
      <w:marLeft w:val="0"/>
      <w:marRight w:val="0"/>
      <w:marTop w:val="0"/>
      <w:marBottom w:val="0"/>
      <w:divBdr>
        <w:top w:val="none" w:sz="0" w:space="0" w:color="auto"/>
        <w:left w:val="none" w:sz="0" w:space="0" w:color="auto"/>
        <w:bottom w:val="none" w:sz="0" w:space="0" w:color="auto"/>
        <w:right w:val="none" w:sz="0" w:space="0" w:color="auto"/>
      </w:divBdr>
    </w:div>
    <w:div w:id="19309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5326</Words>
  <Characters>30362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2019-10-30T17:07:00Z</dcterms:created>
  <dcterms:modified xsi:type="dcterms:W3CDTF">2019-10-30T17:07:00Z</dcterms:modified>
</cp:coreProperties>
</file>