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CE6C3" w14:textId="77777777" w:rsidR="006A0B14" w:rsidRPr="006A0B14" w:rsidRDefault="006A0B14" w:rsidP="006A0B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Единственное ипотечное жильё будут сохранять при банкротстве</w:t>
      </w:r>
    </w:p>
    <w:p w14:paraId="2118A04D" w14:textId="29540FB5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14">
        <w:rPr>
          <w:rFonts w:ascii="Times New Roman" w:eastAsia="Times New Roman" w:hAnsi="Times New Roman" w:cs="Times New Roman"/>
          <w:sz w:val="28"/>
          <w:szCs w:val="28"/>
          <w:lang w:eastAsia="ru-RU"/>
        </w:rPr>
        <w:t>С 8 сентября в</w:t>
      </w:r>
      <w:bookmarkStart w:id="0" w:name="_GoBack"/>
      <w:bookmarkEnd w:id="0"/>
      <w:r w:rsidRPr="006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вступают в силу поправки в закон о несостоятельности, касающиеся обращения взыскания на ипотечное жилье в ходе банкротства гражданина. Они призваны обеспечить правовые гарантии сохранения единственного жилья, обремененного ипотекой, для должника и членов его семьи.</w:t>
      </w:r>
    </w:p>
    <w:p w14:paraId="48CA7AAC" w14:textId="77777777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0E404" w14:textId="2B36BB06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поправка состоит в том, что должник может найти другое лицо, которое за него погасит долг банку. В конкурсную массу эти деньги не поступят. При этом будет считаться, что такое лицо предоставило должнику денежные средства на условиях беспроцентного займа.</w:t>
      </w:r>
    </w:p>
    <w:p w14:paraId="5AC82486" w14:textId="77777777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E15ED" w14:textId="77777777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возврата займа будет определен моментом востребования, но не ранее чем через три года с даты завершения процедуры, применяемой в деле о банкротстве гражданина, или прекращения производства по делу о банкротстве.</w:t>
      </w:r>
    </w:p>
    <w:p w14:paraId="420BF87E" w14:textId="77777777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8D9FB" w14:textId="77777777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погашения ипотечного долга третьим лицом квартира будет исключена из конкурсной массы. Это значит, что должник не лишится ее в процедуре банкротства.</w:t>
      </w:r>
    </w:p>
    <w:p w14:paraId="65DF54B6" w14:textId="77777777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1C4DA" w14:textId="5FA4AAC0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поправка состоит в том, что должник может заключить с залоговым кредитором отдельное мировое соглашение по ипотечному обязательству. Или составить план реструктуризации ипотечного долга – в зависимости от вида процедуры банкротства. Указанные документы будет утверждать арбитражный суд.</w:t>
      </w:r>
    </w:p>
    <w:p w14:paraId="7BA9A6E6" w14:textId="77777777" w:rsidR="006A0B14" w:rsidRP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19EFB" w14:textId="77777777" w:rsidR="006A0B14" w:rsidRDefault="006A0B14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Ранее такая возможность предусматривалась в судебной практике по делам о банкротстве военнослужащих. Поправки распространяют указанный порядок на всех банкротящихся граждан.</w:t>
      </w:r>
    </w:p>
    <w:p w14:paraId="27EDE6AC" w14:textId="18EB66C0" w:rsidR="00C86715" w:rsidRPr="00C86715" w:rsidRDefault="00C86715" w:rsidP="006A0B1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0358E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76C8D"/>
    <w:rsid w:val="006A0B14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70268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82121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2</cp:revision>
  <cp:lastPrinted>2024-06-03T11:57:00Z</cp:lastPrinted>
  <dcterms:created xsi:type="dcterms:W3CDTF">2024-09-04T06:41:00Z</dcterms:created>
  <dcterms:modified xsi:type="dcterms:W3CDTF">2024-09-04T06:41:00Z</dcterms:modified>
</cp:coreProperties>
</file>