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DA742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D05A00">
        <w:rPr>
          <w:rFonts w:ascii="Times New Roman" w:hAnsi="Times New Roman" w:cs="Times New Roman"/>
          <w:b/>
          <w:sz w:val="26"/>
          <w:szCs w:val="26"/>
        </w:rPr>
        <w:t>.10.2024</w:t>
      </w:r>
    </w:p>
    <w:p w:rsidR="0076608A" w:rsidRDefault="0076608A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555" w:rsidRDefault="0076608A" w:rsidP="00760555">
      <w:pPr>
        <w:tabs>
          <w:tab w:val="left" w:pos="53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«Гаражная амнистия</w:t>
      </w:r>
      <w:r w:rsidR="0064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6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эксперты </w:t>
      </w:r>
      <w:proofErr w:type="spellStart"/>
      <w:r w:rsidR="0076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="0076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Адыгеи </w:t>
      </w:r>
      <w:r w:rsidR="00760555" w:rsidRPr="0076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ответил</w:t>
      </w:r>
      <w:r w:rsidR="00644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60555" w:rsidRPr="0076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вопросы граждан</w:t>
      </w:r>
    </w:p>
    <w:p w:rsidR="0076608A" w:rsidRPr="0061749D" w:rsidRDefault="0076608A" w:rsidP="00760555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</w:t>
      </w:r>
      <w:proofErr w:type="spellStart"/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Тахтамукайского</w:t>
      </w:r>
      <w:proofErr w:type="spellEnd"/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Управления </w:t>
      </w:r>
      <w:proofErr w:type="spellStart"/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555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Адыгея проконсультировали граждан по </w:t>
      </w:r>
      <w:r w:rsidR="00DA7420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оформления</w:t>
      </w: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гаражей и земельных участков под ними.</w:t>
      </w:r>
    </w:p>
    <w:p w:rsidR="0076608A" w:rsidRPr="0061749D" w:rsidRDefault="00920B5D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 </w:t>
      </w:r>
      <w:r w:rsidRPr="00920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«гаражной амнистии» в Адыгее</w:t>
      </w:r>
      <w:r w:rsidR="00C972FA" w:rsidRPr="0092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учетно-регистрационные действия в отношении </w:t>
      </w:r>
      <w:r w:rsid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283 </w:t>
      </w:r>
      <w:r w:rsidR="00C972FA" w:rsidRP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</w:t>
      </w:r>
      <w:r w:rsidR="000B5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972FA" w:rsidRP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гаражами общей площадью </w:t>
      </w:r>
      <w:r w:rsid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>7754</w:t>
      </w:r>
      <w:r w:rsidR="00C972FA" w:rsidRP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72FA" w:rsidRP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972FA" w:rsidRP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  <w:r w:rsidR="00C972FA" w:rsidRPr="00C97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08A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данный Закон </w:t>
      </w:r>
      <w:r w:rsidR="0061749D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уже</w:t>
      </w:r>
      <w:r w:rsidR="0076608A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года, </w:t>
      </w:r>
      <w:r w:rsidR="00760555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нашего региона </w:t>
      </w:r>
      <w:r w:rsidR="0076608A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продолжают им пользоваться, и вопросов при </w:t>
      </w:r>
      <w:r w:rsidR="00760555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прав</w:t>
      </w:r>
      <w:r w:rsidR="0076608A"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не мало. Предлагаем ответы на самые распространенные.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28AE">
        <w:rPr>
          <w:rFonts w:ascii="Times New Roman" w:hAnsi="Times New Roman" w:cs="Times New Roman"/>
          <w:b/>
          <w:bCs/>
          <w:sz w:val="28"/>
          <w:szCs w:val="28"/>
        </w:rPr>
        <w:t>Какие документы необходимы?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Владелец гаража может предоставить любые документы, подтверждающие, что он использует данный объект: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•</w:t>
      </w:r>
      <w:r w:rsidRPr="001B28AE">
        <w:rPr>
          <w:rFonts w:ascii="Times New Roman" w:hAnsi="Times New Roman" w:cs="Times New Roman"/>
          <w:bCs/>
          <w:sz w:val="28"/>
          <w:szCs w:val="28"/>
        </w:rPr>
        <w:tab/>
        <w:t>справка, выданная председателем ГСК, о полной выплате паевых взносов;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•</w:t>
      </w:r>
      <w:r w:rsidRPr="001B28AE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B28AE">
        <w:rPr>
          <w:rFonts w:ascii="Times New Roman" w:hAnsi="Times New Roman" w:cs="Times New Roman"/>
          <w:bCs/>
          <w:sz w:val="28"/>
          <w:szCs w:val="28"/>
        </w:rPr>
        <w:t>землеотводные</w:t>
      </w:r>
      <w:proofErr w:type="spellEnd"/>
      <w:r w:rsidRPr="001B28AE">
        <w:rPr>
          <w:rFonts w:ascii="Times New Roman" w:hAnsi="Times New Roman" w:cs="Times New Roman"/>
          <w:bCs/>
          <w:sz w:val="28"/>
          <w:szCs w:val="28"/>
        </w:rPr>
        <w:t xml:space="preserve"> документы;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•</w:t>
      </w:r>
      <w:r w:rsidRPr="001B28AE">
        <w:rPr>
          <w:rFonts w:ascii="Times New Roman" w:hAnsi="Times New Roman" w:cs="Times New Roman"/>
          <w:bCs/>
          <w:sz w:val="28"/>
          <w:szCs w:val="28"/>
        </w:rPr>
        <w:tab/>
        <w:t xml:space="preserve">решение о выделении земельного участка под строительство гаража, выданное организацией, в которой человек раньше работал и </w:t>
      </w:r>
      <w:proofErr w:type="gramStart"/>
      <w:r w:rsidRPr="001B28A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proofErr w:type="gramEnd"/>
      <w:r w:rsidRPr="001B28AE">
        <w:rPr>
          <w:rFonts w:ascii="Times New Roman" w:hAnsi="Times New Roman" w:cs="Times New Roman"/>
          <w:bCs/>
          <w:sz w:val="28"/>
          <w:szCs w:val="28"/>
        </w:rPr>
        <w:t xml:space="preserve"> которой построен гаражный кооператив;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•</w:t>
      </w:r>
      <w:r w:rsidRPr="001B28AE">
        <w:rPr>
          <w:rFonts w:ascii="Times New Roman" w:hAnsi="Times New Roman" w:cs="Times New Roman"/>
          <w:bCs/>
          <w:sz w:val="28"/>
          <w:szCs w:val="28"/>
        </w:rPr>
        <w:tab/>
        <w:t>договоры о подключении к электрическим или инженерным сетям (заключены до 2004 года);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•</w:t>
      </w:r>
      <w:r w:rsidRPr="001B28AE">
        <w:rPr>
          <w:rFonts w:ascii="Times New Roman" w:hAnsi="Times New Roman" w:cs="Times New Roman"/>
          <w:bCs/>
          <w:sz w:val="28"/>
          <w:szCs w:val="28"/>
        </w:rPr>
        <w:tab/>
        <w:t>квитанции об оплате коммунальных услуг, например, электроэнергии;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•</w:t>
      </w:r>
      <w:r w:rsidRPr="001B28AE">
        <w:rPr>
          <w:rFonts w:ascii="Times New Roman" w:hAnsi="Times New Roman" w:cs="Times New Roman"/>
          <w:bCs/>
          <w:sz w:val="28"/>
          <w:szCs w:val="28"/>
        </w:rPr>
        <w:tab/>
        <w:t>членская книжка гаражного кооператива;</w:t>
      </w:r>
    </w:p>
    <w:p w:rsidR="001B28AE" w:rsidRPr="001B28AE" w:rsidRDefault="001B28AE" w:rsidP="001B28A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8AE">
        <w:rPr>
          <w:rFonts w:ascii="Times New Roman" w:hAnsi="Times New Roman" w:cs="Times New Roman"/>
          <w:bCs/>
          <w:sz w:val="28"/>
          <w:szCs w:val="28"/>
        </w:rPr>
        <w:t>•</w:t>
      </w:r>
      <w:r w:rsidRPr="001B28AE">
        <w:rPr>
          <w:rFonts w:ascii="Times New Roman" w:hAnsi="Times New Roman" w:cs="Times New Roman"/>
          <w:bCs/>
          <w:sz w:val="28"/>
          <w:szCs w:val="28"/>
        </w:rPr>
        <w:tab/>
        <w:t>технический паспорт на гараж и другие документы.</w:t>
      </w:r>
    </w:p>
    <w:p w:rsidR="0003715B" w:rsidRDefault="0003715B" w:rsidP="0061749D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49D" w:rsidRPr="0061749D" w:rsidRDefault="0061749D" w:rsidP="0061749D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зарегистрировать гараж, который блокирован общими стенами с другими одноэтажными гаражами?</w:t>
      </w:r>
    </w:p>
    <w:p w:rsidR="0061749D" w:rsidRPr="0061749D" w:rsidRDefault="0061749D" w:rsidP="0061749D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Одноэтажные гаражи, блокированные общими стенами с другими гаражами, сведения о которых внесены в Единый государственный реестр недвижимости (ЕГРН) как о помещениях в здании или сооружении, признаются самостоятельными зданиями. Для их регистрации сначала необходимо изменить в сведениях в ЕГРН вид объекта на «здание» и его назначение на «гараж». Соответствующее заявление может быть представлено в орган регистрации прав:</w:t>
      </w:r>
    </w:p>
    <w:p w:rsidR="0061749D" w:rsidRPr="0061749D" w:rsidRDefault="0061749D" w:rsidP="0061749D">
      <w:pPr>
        <w:numPr>
          <w:ilvl w:val="0"/>
          <w:numId w:val="10"/>
        </w:num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 или органом местного самоуправления по месту нахождения такого гаража;</w:t>
      </w:r>
    </w:p>
    <w:p w:rsidR="0061749D" w:rsidRPr="0061749D" w:rsidRDefault="0061749D" w:rsidP="0061749D">
      <w:pPr>
        <w:numPr>
          <w:ilvl w:val="0"/>
          <w:numId w:val="10"/>
        </w:num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гаража;</w:t>
      </w:r>
    </w:p>
    <w:p w:rsidR="0061749D" w:rsidRPr="0061749D" w:rsidRDefault="0061749D" w:rsidP="0061749D">
      <w:pPr>
        <w:numPr>
          <w:ilvl w:val="0"/>
          <w:numId w:val="10"/>
        </w:num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которому предоставлен земельный участок, занятый таким гаражом;</w:t>
      </w:r>
    </w:p>
    <w:p w:rsidR="0061749D" w:rsidRPr="0061749D" w:rsidRDefault="0061749D" w:rsidP="0061749D">
      <w:pPr>
        <w:numPr>
          <w:ilvl w:val="0"/>
          <w:numId w:val="10"/>
        </w:num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уполномоченным решением общего собрания членов гаражного кооператива, членом которого является гражданин, использующий такой гараж.</w:t>
      </w:r>
    </w:p>
    <w:p w:rsidR="0061749D" w:rsidRPr="0061749D" w:rsidRDefault="0061749D" w:rsidP="0061749D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изменений в ЕГРН здания или сооружения, в которых были расположены такие гаражи, снимаются с кадастрового учета, если права на них не были ранее зарегистрированы в ЕГРН.</w:t>
      </w:r>
    </w:p>
    <w:p w:rsidR="0061749D" w:rsidRPr="0061749D" w:rsidRDefault="0061749D" w:rsidP="0061749D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регистрация прав на такие гаражи осуществляется в порядке, установленном законом о регистрации недвижимости (</w:t>
      </w:r>
      <w:hyperlink r:id="rId6" w:history="1">
        <w:r w:rsidRPr="0061749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ст. 70 Закона № 218-ФЗ</w:t>
        </w:r>
      </w:hyperlink>
      <w:r w:rsidRPr="006174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749D" w:rsidRPr="0061749D" w:rsidRDefault="0061749D" w:rsidP="0061749D">
      <w:pPr>
        <w:pStyle w:val="ad"/>
        <w:spacing w:before="0" w:beforeAutospacing="0" w:after="0" w:afterAutospacing="0"/>
        <w:rPr>
          <w:color w:val="292C2F"/>
          <w:sz w:val="28"/>
          <w:szCs w:val="28"/>
        </w:rPr>
      </w:pPr>
      <w:r w:rsidRPr="0061749D">
        <w:rPr>
          <w:b/>
          <w:bCs/>
          <w:color w:val="292C2F"/>
          <w:sz w:val="28"/>
          <w:szCs w:val="28"/>
        </w:rPr>
        <w:t>Можно ли оформить в собственность несколько гаражей?</w:t>
      </w:r>
    </w:p>
    <w:p w:rsidR="0061749D" w:rsidRPr="0061749D" w:rsidRDefault="0061749D" w:rsidP="0061749D">
      <w:pPr>
        <w:pStyle w:val="ad"/>
        <w:spacing w:before="0" w:beforeAutospacing="0" w:after="0" w:afterAutospacing="0"/>
        <w:rPr>
          <w:color w:val="292C2F"/>
          <w:sz w:val="28"/>
          <w:szCs w:val="28"/>
        </w:rPr>
      </w:pPr>
    </w:p>
    <w:p w:rsidR="0061749D" w:rsidRDefault="0061749D" w:rsidP="0061749D">
      <w:pPr>
        <w:pStyle w:val="ad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61749D">
        <w:rPr>
          <w:color w:val="292C2F"/>
          <w:sz w:val="28"/>
          <w:szCs w:val="28"/>
        </w:rPr>
        <w:t>В российском законодательстве нет ограничений в отношении количества гаражей и земельных участков, занятых гаражами, подлежащих оформлению в собственность.</w:t>
      </w:r>
    </w:p>
    <w:p w:rsidR="00474DDB" w:rsidRPr="0061749D" w:rsidRDefault="00474DDB" w:rsidP="0061749D">
      <w:pPr>
        <w:pStyle w:val="ad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474DDB" w:rsidRPr="00474DDB" w:rsidRDefault="00474DDB" w:rsidP="00474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74DDB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Может ли наследник воспользоваться «гаражной амнистией», если гараж не был передан по наследству?</w:t>
      </w:r>
    </w:p>
    <w:p w:rsidR="00474DDB" w:rsidRPr="00474DDB" w:rsidRDefault="00474DDB" w:rsidP="00474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474DDB" w:rsidRPr="00474DDB" w:rsidRDefault="00474DDB" w:rsidP="00474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74DD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Земельный участок, находящийся в государственной или муниципальной собственности, может быть предоставлен наследнику (</w:t>
      </w:r>
      <w:hyperlink r:id="rId7" w:history="1">
        <w:r w:rsidRPr="00474D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3.7 Закона № 137-ФЗ</w:t>
        </w:r>
      </w:hyperlink>
      <w:r w:rsidRPr="00474DDB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). Для этого наследник должен представить документы наследодателя, подтверждающие его права на гараж, а также свидетельство о праве на наследство. В документе гараж может быть не поименован, однако наличие такого свидетельства является основанием для оформления прав на земельный участок и гараж.</w:t>
      </w:r>
    </w:p>
    <w:p w:rsidR="003D79EE" w:rsidRDefault="003D79EE" w:rsidP="003D79EE">
      <w:pPr>
        <w:spacing w:after="0" w:line="240" w:lineRule="auto"/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</w:pPr>
    </w:p>
    <w:p w:rsidR="003D79EE" w:rsidRPr="003D79EE" w:rsidRDefault="003D79EE" w:rsidP="003D7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 w:rsidRPr="003D79EE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Действует ли «гаражная амнистия», если гражданина исключили из гаражного кооператива?</w:t>
      </w:r>
    </w:p>
    <w:p w:rsidR="003D79EE" w:rsidRPr="003D79EE" w:rsidRDefault="003D79EE" w:rsidP="003D7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3D79EE" w:rsidRPr="003D79EE" w:rsidRDefault="003D79EE" w:rsidP="003D7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D79E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Да, порядок предоставления земельных участков распространяется также на граждан, прекративших членство в гаражном кооперативе (</w:t>
      </w:r>
      <w:hyperlink r:id="rId8" w:history="1">
        <w:r w:rsidRPr="003D79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7 ст. 3.7 Закона № 137-ФЗ</w:t>
        </w:r>
      </w:hyperlink>
      <w:r w:rsidRPr="003D79E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).</w:t>
      </w:r>
    </w:p>
    <w:p w:rsidR="004366D6" w:rsidRDefault="004366D6" w:rsidP="004366D6">
      <w:pPr>
        <w:spacing w:after="0" w:line="240" w:lineRule="auto"/>
        <w:rPr>
          <w:rFonts w:ascii="Arial" w:eastAsia="Times New Roman" w:hAnsi="Arial" w:cs="Arial"/>
          <w:b/>
          <w:bCs/>
          <w:color w:val="292C2F"/>
          <w:sz w:val="21"/>
          <w:szCs w:val="21"/>
          <w:lang w:eastAsia="ru-RU"/>
        </w:rPr>
      </w:pPr>
    </w:p>
    <w:p w:rsidR="004366D6" w:rsidRPr="004366D6" w:rsidRDefault="004366D6" w:rsidP="004366D6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spellStart"/>
      <w:r w:rsidRPr="004366D6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Справочно</w:t>
      </w:r>
      <w:proofErr w:type="spellEnd"/>
    </w:p>
    <w:p w:rsidR="00760555" w:rsidRPr="004366D6" w:rsidRDefault="004366D6" w:rsidP="004366D6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366D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</w:t>
      </w:r>
      <w:proofErr w:type="spellEnd"/>
      <w:r w:rsidRPr="004366D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разработал </w:t>
      </w:r>
      <w:hyperlink r:id="rId9" w:history="1">
        <w:r w:rsidRPr="004366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методические рекомендации</w:t>
        </w:r>
      </w:hyperlink>
      <w:r w:rsidRPr="004366D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которые помогают разобраться с процедурой оформления гаражей в упрощенном порядке. Также ведомство публикует </w:t>
      </w:r>
      <w:hyperlink r:id="rId10" w:history="1">
        <w:r w:rsidRPr="004366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ответы на часто задаваемые вопросы</w:t>
        </w:r>
      </w:hyperlink>
      <w:r w:rsidRPr="004366D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по реализации положений «гаражной амнистии».</w:t>
      </w:r>
    </w:p>
    <w:p w:rsidR="00760555" w:rsidRDefault="00760555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EA" w:rsidRPr="009B5554" w:rsidRDefault="00350AEA" w:rsidP="00613137">
      <w:pPr>
        <w:tabs>
          <w:tab w:val="left" w:pos="53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Адыгея</w:t>
      </w:r>
    </w:p>
    <w:p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3055"/>
    <w:multiLevelType w:val="hybridMultilevel"/>
    <w:tmpl w:val="424E0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6BD"/>
    <w:multiLevelType w:val="multilevel"/>
    <w:tmpl w:val="3A76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56F32"/>
    <w:multiLevelType w:val="hybridMultilevel"/>
    <w:tmpl w:val="1E4C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33BD4"/>
    <w:rsid w:val="0003715B"/>
    <w:rsid w:val="00052584"/>
    <w:rsid w:val="00076B11"/>
    <w:rsid w:val="00082F6A"/>
    <w:rsid w:val="00091632"/>
    <w:rsid w:val="0009180A"/>
    <w:rsid w:val="00092F67"/>
    <w:rsid w:val="00094AD3"/>
    <w:rsid w:val="000965E8"/>
    <w:rsid w:val="000B5E12"/>
    <w:rsid w:val="000C64C9"/>
    <w:rsid w:val="000F077A"/>
    <w:rsid w:val="00152677"/>
    <w:rsid w:val="00196E76"/>
    <w:rsid w:val="001B28AE"/>
    <w:rsid w:val="001C5C53"/>
    <w:rsid w:val="001E7586"/>
    <w:rsid w:val="001F420B"/>
    <w:rsid w:val="001F6CF1"/>
    <w:rsid w:val="00207018"/>
    <w:rsid w:val="00222C85"/>
    <w:rsid w:val="00223C51"/>
    <w:rsid w:val="00235EEF"/>
    <w:rsid w:val="00237C72"/>
    <w:rsid w:val="00240C76"/>
    <w:rsid w:val="00251C4C"/>
    <w:rsid w:val="0025787C"/>
    <w:rsid w:val="002860BC"/>
    <w:rsid w:val="00294C2C"/>
    <w:rsid w:val="002A6516"/>
    <w:rsid w:val="002B456C"/>
    <w:rsid w:val="002C2CBC"/>
    <w:rsid w:val="002C42FA"/>
    <w:rsid w:val="002C4C8B"/>
    <w:rsid w:val="002D15FB"/>
    <w:rsid w:val="002D5B25"/>
    <w:rsid w:val="00350AEA"/>
    <w:rsid w:val="0039579E"/>
    <w:rsid w:val="003A63C1"/>
    <w:rsid w:val="003B7928"/>
    <w:rsid w:val="003C4415"/>
    <w:rsid w:val="003D408D"/>
    <w:rsid w:val="003D79EE"/>
    <w:rsid w:val="003F5781"/>
    <w:rsid w:val="004326D6"/>
    <w:rsid w:val="004366D6"/>
    <w:rsid w:val="00474230"/>
    <w:rsid w:val="00474DDB"/>
    <w:rsid w:val="00476E54"/>
    <w:rsid w:val="00495C8F"/>
    <w:rsid w:val="004B4C1F"/>
    <w:rsid w:val="004C1BE1"/>
    <w:rsid w:val="004D0D70"/>
    <w:rsid w:val="004E3DB9"/>
    <w:rsid w:val="004E4C9E"/>
    <w:rsid w:val="00516589"/>
    <w:rsid w:val="005228F1"/>
    <w:rsid w:val="00526516"/>
    <w:rsid w:val="00575336"/>
    <w:rsid w:val="005920CA"/>
    <w:rsid w:val="005A5C60"/>
    <w:rsid w:val="005C003B"/>
    <w:rsid w:val="005D3C00"/>
    <w:rsid w:val="005D422E"/>
    <w:rsid w:val="005D46CD"/>
    <w:rsid w:val="00600F26"/>
    <w:rsid w:val="00613137"/>
    <w:rsid w:val="0061749D"/>
    <w:rsid w:val="0062231D"/>
    <w:rsid w:val="0063100C"/>
    <w:rsid w:val="00635BE0"/>
    <w:rsid w:val="006445CA"/>
    <w:rsid w:val="00647DA8"/>
    <w:rsid w:val="00673AC9"/>
    <w:rsid w:val="00676C8D"/>
    <w:rsid w:val="00677539"/>
    <w:rsid w:val="006B35A1"/>
    <w:rsid w:val="006D5C1F"/>
    <w:rsid w:val="00726483"/>
    <w:rsid w:val="00736097"/>
    <w:rsid w:val="00760555"/>
    <w:rsid w:val="00761F14"/>
    <w:rsid w:val="0076608A"/>
    <w:rsid w:val="007904C2"/>
    <w:rsid w:val="007A697A"/>
    <w:rsid w:val="007B79E5"/>
    <w:rsid w:val="007C14E8"/>
    <w:rsid w:val="007E4699"/>
    <w:rsid w:val="00800E8F"/>
    <w:rsid w:val="00803CEA"/>
    <w:rsid w:val="00812D4E"/>
    <w:rsid w:val="00821FCC"/>
    <w:rsid w:val="008311FE"/>
    <w:rsid w:val="0084655B"/>
    <w:rsid w:val="00857961"/>
    <w:rsid w:val="00875041"/>
    <w:rsid w:val="00893389"/>
    <w:rsid w:val="008B315C"/>
    <w:rsid w:val="008D464D"/>
    <w:rsid w:val="008F40AD"/>
    <w:rsid w:val="00904324"/>
    <w:rsid w:val="00920B5D"/>
    <w:rsid w:val="009313F1"/>
    <w:rsid w:val="009544EF"/>
    <w:rsid w:val="009805A0"/>
    <w:rsid w:val="00995DBA"/>
    <w:rsid w:val="009B5554"/>
    <w:rsid w:val="009D72D5"/>
    <w:rsid w:val="00A06AC8"/>
    <w:rsid w:val="00A23BEF"/>
    <w:rsid w:val="00A36C70"/>
    <w:rsid w:val="00A371C1"/>
    <w:rsid w:val="00A87510"/>
    <w:rsid w:val="00AC53F4"/>
    <w:rsid w:val="00AE3174"/>
    <w:rsid w:val="00AF72AE"/>
    <w:rsid w:val="00B05996"/>
    <w:rsid w:val="00B11065"/>
    <w:rsid w:val="00B1371F"/>
    <w:rsid w:val="00B14BC1"/>
    <w:rsid w:val="00B16F66"/>
    <w:rsid w:val="00B258F7"/>
    <w:rsid w:val="00B4635C"/>
    <w:rsid w:val="00B54CB0"/>
    <w:rsid w:val="00B61F54"/>
    <w:rsid w:val="00B66234"/>
    <w:rsid w:val="00B90FE2"/>
    <w:rsid w:val="00BA16FB"/>
    <w:rsid w:val="00BA4C3D"/>
    <w:rsid w:val="00BB0A8D"/>
    <w:rsid w:val="00BB119A"/>
    <w:rsid w:val="00BD2A3D"/>
    <w:rsid w:val="00BF4847"/>
    <w:rsid w:val="00C03E02"/>
    <w:rsid w:val="00C059A4"/>
    <w:rsid w:val="00C20C7E"/>
    <w:rsid w:val="00C24313"/>
    <w:rsid w:val="00C73C2B"/>
    <w:rsid w:val="00C86715"/>
    <w:rsid w:val="00C972FA"/>
    <w:rsid w:val="00CB3098"/>
    <w:rsid w:val="00CB6773"/>
    <w:rsid w:val="00CC11AB"/>
    <w:rsid w:val="00CC40AA"/>
    <w:rsid w:val="00CD2B9D"/>
    <w:rsid w:val="00CE62F5"/>
    <w:rsid w:val="00D05A00"/>
    <w:rsid w:val="00D06149"/>
    <w:rsid w:val="00D10BA5"/>
    <w:rsid w:val="00D171F7"/>
    <w:rsid w:val="00D51345"/>
    <w:rsid w:val="00D6118B"/>
    <w:rsid w:val="00D61378"/>
    <w:rsid w:val="00D74E85"/>
    <w:rsid w:val="00D97FA9"/>
    <w:rsid w:val="00DA5272"/>
    <w:rsid w:val="00DA7420"/>
    <w:rsid w:val="00DC7861"/>
    <w:rsid w:val="00DD0B70"/>
    <w:rsid w:val="00DD5500"/>
    <w:rsid w:val="00DD7E63"/>
    <w:rsid w:val="00DF02F6"/>
    <w:rsid w:val="00DF2B15"/>
    <w:rsid w:val="00E00E30"/>
    <w:rsid w:val="00E2468E"/>
    <w:rsid w:val="00E37B1E"/>
    <w:rsid w:val="00E40106"/>
    <w:rsid w:val="00E42A7C"/>
    <w:rsid w:val="00E52806"/>
    <w:rsid w:val="00E72E0D"/>
    <w:rsid w:val="00E9072E"/>
    <w:rsid w:val="00E93FE4"/>
    <w:rsid w:val="00EC490F"/>
    <w:rsid w:val="00ED215D"/>
    <w:rsid w:val="00EF2A62"/>
    <w:rsid w:val="00EF2B1A"/>
    <w:rsid w:val="00F13EA4"/>
    <w:rsid w:val="00F33884"/>
    <w:rsid w:val="00F45446"/>
    <w:rsid w:val="00F4778A"/>
    <w:rsid w:val="00F613E5"/>
    <w:rsid w:val="00F62A57"/>
    <w:rsid w:val="00F73AE5"/>
    <w:rsid w:val="00F80A06"/>
    <w:rsid w:val="00F93AAB"/>
    <w:rsid w:val="00FA666B"/>
    <w:rsid w:val="00FA7D14"/>
    <w:rsid w:val="00FC4212"/>
    <w:rsid w:val="00FC67B9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97F9"/>
  <w15:docId w15:val="{6DD7CB07-11F2-448D-97A8-0754585B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313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64/c9e8670f8359ea8230fcfedde7de2c68424e4b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64/c9e8670f8359ea8230fcfedde7de2c68424e4b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2661/aec996e2d81cfc470e7bb25a5d57100b8a3cd106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16</cp:revision>
  <cp:lastPrinted>2024-10-24T13:45:00Z</cp:lastPrinted>
  <dcterms:created xsi:type="dcterms:W3CDTF">2024-10-28T08:13:00Z</dcterms:created>
  <dcterms:modified xsi:type="dcterms:W3CDTF">2024-10-28T11:45:00Z</dcterms:modified>
</cp:coreProperties>
</file>