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6"/>
      </w:pPr>
      <w:r/>
      <w:r/>
    </w:p>
    <w:p>
      <w:pPr>
        <w:pStyle w:val="86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33"/>
          <w:highlight w:val="none"/>
        </w:rPr>
        <w:t xml:space="preserve"> 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Росреестр опроверг сообщения СМИ о непроведении ряда проверок в   ходе правовой экспертизы сделок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 разъяснил механизм проведения правовой экспертизы документов, поступающих на государственный кадастровый учет и регистрацию прав на объекты недвижимости, в связи с сообщениями СМИ о том, что ведомство якобы «может пропустить опасную сделку».</w:t>
        <w:br/>
        <w:br/>
        <w:t xml:space="preserve">В ч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астности, СМИ со ссылкой на юристов сообщили, что Росреестр при регистрации сделки с недвижимостью не проверяет психическое состояние продавца, живы ли стороны сделки, а также не было ли нарушено право преимущественной покупки недвижимости другим собственн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иком.</w:t>
        <w:br/>
        <w:br/>
        <w:t xml:space="preserve">Как сообщил статс-секретарь – заместитель руководителя Росреестра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Алексей Бутовецкий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сведения о том, что ведомство не проводит проверку факта смерти гражданина – участника сделки, не соответствуют действительности.</w:t>
        <w:br/>
        <w:br/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«Факт смерти гражданина проверяется государственным регистратором прав в каждом случае посредством направления запроса в Единый государственный реестр ЗАГС о предоставлении сведений о государственной регистрации смерти. При этом используется единая система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 межведомственного электронного взаимодействия. Указанная проверка проводится в течение 2 рабочих дней в пределах срока осуществления кадастрового учета и (или) регистрации прав», -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сказал он, добавив, что данная норма установлена положениями части 10.1 статьи 29 Закона № 218-ФЗ.</w:t>
        <w:br/>
        <w:br/>
        <w:t xml:space="preserve">Информация о том, что Росреестр не проверяет, не было ли нарушено право преимущественной покупки другим собственником, также не соответствует действительно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сти. Как отметил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статс-секретарь – заместитель руководителя ведомства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при проведении правовой экспертизы документов государственный регистратор прав такую проверку осуществляет.</w:t>
        <w:br/>
        <w:br/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«Она проводится в случаях, если подобная сделка не удостоверена нотариусом. Если же регистрация прав происходит на основании нотариально удостоверенного документа, проверка такой сделки государственным регистратором не проводится (часть 2 статьи 59 Закона 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№ 218-ФЗ). В этом случае соблюдение права преимущественной покупки при совершении сделки, а также фактическое извещение остальных участников долевой собственности о намерении продать свою долю постороннему лицу проверяется нотариусом», -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сказал он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.</w:t>
        <w:br/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Что касается проверки психического здоровья сторон сделок, то Росреестр не уполномочен ее совершать. В то же время в ходе правовой экспертизы сделок ведомство осуществляет проверку право- и дееспособности сторон.</w:t>
        <w:br/>
        <w:br/>
        <w:t xml:space="preserve">Как пояснил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Алексей Бутовецкий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признание гражданина недееспособным или ограниченно дееспособным осуществляется только в судебном порядке. После того, как решение суда вступило в законную силу, суд направляет в Росреестр копию соответствующего решения. Далее информация о признании чело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века недееспособным или ограниченно дееспособным вносится в ЕГРН. В ходе регистрации прав государственный регистратор проверяет наличие соответствующей информации в ЕГРН и на основе полученных данных принимает решение по каждой конкретной сделке.</w:t>
        <w:br/>
        <w:br/>
        <w:t xml:space="preserve">К пример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у, согласно статье 29 ГК РФ, если суд признал человека недееспособным в силу психического расстройства, то над ним устанавливается опека, а сделки от его имени совершает опекун. Кроме того, согласно статье 30 ГК РФ, если суд ограничил в дееспособности чело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века из-за пристрастия к азартным играм, злоупотребления спиртными напитками или наркотическими средствами, то над ним устанавливается попечительство. Он вправе самостоятельно совершать мелкие бытовые сделки, но другие сделки разрешены лишь с согласия попе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чителя.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ind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jc w:val="both"/>
        <w:spacing w:after="200" w:line="276" w:lineRule="auto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222222"/>
          <w:sz w:val="33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5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5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59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59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6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Balloon Text"/>
    <w:basedOn w:val="859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61"/>
    <w:link w:val="864"/>
    <w:uiPriority w:val="99"/>
    <w:semiHidden/>
    <w:rPr>
      <w:rFonts w:ascii="Segoe UI" w:hAnsi="Segoe UI" w:cs="Segoe UI"/>
      <w:sz w:val="18"/>
      <w:szCs w:val="18"/>
    </w:rPr>
  </w:style>
  <w:style w:type="paragraph" w:styleId="866">
    <w:name w:val="No Spacing"/>
    <w:uiPriority w:val="1"/>
    <w:qFormat/>
    <w:pPr>
      <w:spacing w:after="0" w:line="240" w:lineRule="auto"/>
    </w:pPr>
  </w:style>
  <w:style w:type="character" w:styleId="867" w:customStyle="1">
    <w:name w:val="Заголовок 1 Знак"/>
    <w:basedOn w:val="861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List Paragraph"/>
    <w:basedOn w:val="859"/>
    <w:uiPriority w:val="34"/>
    <w:qFormat/>
    <w:pPr>
      <w:contextualSpacing/>
      <w:ind w:left="720"/>
      <w:spacing w:line="256" w:lineRule="auto"/>
    </w:pPr>
  </w:style>
  <w:style w:type="character" w:styleId="869">
    <w:name w:val="Hyperlink"/>
    <w:basedOn w:val="861"/>
    <w:uiPriority w:val="99"/>
    <w:unhideWhenUsed/>
    <w:rPr>
      <w:color w:val="0563c1" w:themeColor="hyperlink"/>
      <w:u w:val="single"/>
    </w:rPr>
  </w:style>
  <w:style w:type="character" w:styleId="870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1">
    <w:name w:val="annotation text"/>
    <w:basedOn w:val="859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6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toc 4"/>
    <w:basedOn w:val="859"/>
    <w:next w:val="859"/>
    <w:link w:val="876"/>
    <w:uiPriority w:val="39"/>
    <w:semiHidden/>
    <w:unhideWhenUsed/>
    <w:pPr>
      <w:ind w:left="660"/>
      <w:spacing w:after="100"/>
    </w:pPr>
  </w:style>
  <w:style w:type="character" w:styleId="876" w:customStyle="1">
    <w:name w:val="Оглавление 4 Знак"/>
    <w:link w:val="875"/>
    <w:uiPriority w:val="39"/>
    <w:semiHidden/>
  </w:style>
  <w:style w:type="paragraph" w:styleId="877">
    <w:name w:val="Normal (Web)"/>
    <w:basedOn w:val="8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Strong"/>
    <w:basedOn w:val="861"/>
    <w:uiPriority w:val="22"/>
    <w:qFormat/>
    <w:rPr>
      <w:b/>
      <w:bCs/>
    </w:rPr>
  </w:style>
  <w:style w:type="character" w:styleId="879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14</cp:revision>
  <dcterms:created xsi:type="dcterms:W3CDTF">2024-10-03T08:49:00Z</dcterms:created>
  <dcterms:modified xsi:type="dcterms:W3CDTF">2024-11-28T11:09:00Z</dcterms:modified>
</cp:coreProperties>
</file>