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83"/>
        <w:ind w:left="0" w:right="0" w:firstLine="0"/>
        <w:jc w:val="center"/>
        <w:spacing w:before="285" w:after="285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Почему собственнику недвижимости следует внести в ЕГРН адрес своей электронной почты?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</w:rPr>
        <w:br/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Управление Росреестра по Республике Адыгея продолжает цикл разъяснительных материалов по актуальным темам в сфере недвижимости. Сегодня в рамках рубрики «Вопрос-ответ» мы расскажем о том, зачем собственнику недвижимости вносить в Единый государственный р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еестр недвижимости (ЕГРН) адрес своей электронной почты и как это сделать.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Адрес электронной почты относится к дополнительным сведениям и вносится в ЕГРН по желанию собственника. Благодаря наличию 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Едином государственном р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еестре недвижимости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электронной почты правообладатель может оперативно получить из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регистрирующего органа сообщения о действиях с его имуществом. К ним в том числе относятся уведомления о внесении в ЕГРН сведений об арестах, запретах совершать определенные действия с 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бъектами недвижимости.</w:t>
      </w:r>
      <w:r>
        <w:rPr>
          <w:rFonts w:ascii="Tinos" w:hAnsi="Tinos" w:eastAsia="Tinos" w:cs="Tinos"/>
          <w:color w:val="000000" w:themeColor="text1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855"/>
        <w:ind w:firstLine="0"/>
        <w:jc w:val="both"/>
        <w:spacing w:line="240" w:lineRule="auto"/>
        <w:rPr>
          <w:rFonts w:ascii="Tinos" w:hAnsi="Tinos" w:cs="Tinos"/>
          <w:bCs/>
          <w:i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«Для 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дополнительной 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защиты своей собственности, владелец 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недвижимости 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может обратиться с заявлением о внесении в ЕГРН сведений об адресе электронной почты и (или) о почтовом адресе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в любой офис МФЦ, либо воспользоваться </w:t>
      </w:r>
      <w:r>
        <w:rPr>
          <w:rFonts w:ascii="Tinos" w:hAnsi="Tinos" w:eastAsia="Tinos" w:cs="Tinos"/>
          <w:color w:val="000000" w:themeColor="text1"/>
        </w:rPr>
        <w:fldChar w:fldCharType="begin"/>
      </w:r>
      <w:r>
        <w:rPr>
          <w:rFonts w:ascii="Tinos" w:hAnsi="Tinos" w:eastAsia="Tinos" w:cs="Tinos"/>
          <w:color w:val="000000" w:themeColor="text1"/>
        </w:rPr>
        <w:instrText xml:space="preserve">HYPERLINK "https://rosreestr.gov.ru"</w:instrText>
      </w:r>
      <w:r>
        <w:rPr>
          <w:rFonts w:ascii="Tinos" w:hAnsi="Tinos" w:eastAsia="Tinos" w:cs="Tinos"/>
          <w:color w:val="000000" w:themeColor="text1"/>
        </w:rPr>
        <w:fldChar w:fldCharType="separate"/>
      </w:r>
      <w:r>
        <w:rPr>
          <w:rStyle w:val="1_695"/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электронными сервисами Росреестра</w:t>
      </w:r>
      <w:r>
        <w:rPr>
          <w:rFonts w:ascii="Tinos" w:hAnsi="Tinos" w:eastAsia="Tinos" w:cs="Tinos"/>
          <w:color w:val="000000" w:themeColor="text1"/>
        </w:rPr>
        <w:fldChar w:fldCharType="end"/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, - 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пояснил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а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руководитель Управления Росреестра по Республике Адыгея Марина Никифорова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Сведения о контактах правообладателя вносятся в Е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ГРН бесплатно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»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</w:r>
    </w:p>
    <w:p>
      <w:pPr>
        <w:pStyle w:val="855"/>
        <w:ind w:firstLine="0"/>
        <w:jc w:val="both"/>
        <w:spacing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Сведения об адресе личной элект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ронной почты также могут быть внесены при подаче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аниц земельного участка и т.д.).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</w:r>
    </w:p>
    <w:p>
      <w:pPr>
        <w:pStyle w:val="855"/>
        <w:ind w:firstLine="0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Наличие в ЕГРН личного адреса электронной почты позволит уведомлять собственников: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5"/>
        <w:ind w:firstLine="709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о приеме документов органом регистрации прав;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5"/>
        <w:ind w:firstLine="709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о внесении в ЕГРН сведений о зонах с особыми условиями использования территории;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5"/>
        <w:ind w:firstLine="709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о внесении в ЕГРН сведений о публичном сервитуте;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5"/>
        <w:ind w:firstLine="709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5"/>
        <w:ind w:firstLine="709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поступлении в орган регистрации прав запроса о предоставлении сведений, содержащихся в ЕГРН и т.д.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5"/>
        <w:ind w:firstLine="0"/>
        <w:jc w:val="both"/>
        <w:spacing w:line="240" w:lineRule="auto"/>
        <w:rPr>
          <w:rFonts w:ascii="Tinos" w:hAnsi="Tinos" w:cs="Tinos"/>
          <w:bCs/>
          <w:i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Cs/>
          <w:i/>
          <w:iCs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Благодаря 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наличию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 в ЕГРН электронной почты правообладатель может оперативно получить из Росреестра информацию о действиях с его недвижимостью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i/>
          <w:iCs/>
          <w:color w:val="000000" w:themeColor="text1"/>
          <w:sz w:val="28"/>
          <w:szCs w:val="28"/>
        </w:rPr>
        <w:t xml:space="preserve">При этом, контактные данные правообладателей – это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конфиденциальная информация, которая не предоставляется по запросу другим гражданам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  <w:t xml:space="preserve">»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, </w:t>
      </w:r>
      <w:r>
        <w:rPr>
          <w:rFonts w:ascii="Tinos" w:hAnsi="Tinos" w:eastAsia="Tinos" w:cs="Tinos"/>
          <w:bCs/>
          <w:i/>
          <w:iCs/>
          <w:color w:val="000000" w:themeColor="text1"/>
          <w:sz w:val="28"/>
          <w:szCs w:val="28"/>
        </w:rPr>
        <w:t xml:space="preserve">–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color w:val="000000" w:themeColor="text1"/>
          <w:sz w:val="28"/>
          <w:szCs w:val="28"/>
        </w:rPr>
        <w:t xml:space="preserve">отметила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директор регионального Роскадастра Аюб Хуако.</w: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</w:rPr>
      </w:r>
    </w:p>
    <w:p>
      <w:pPr>
        <w:pStyle w:val="683"/>
        <w:ind w:left="0" w:right="0" w:firstLine="0"/>
        <w:jc w:val="both"/>
        <w:spacing w:before="285" w:after="285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highlight w:val="none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  <w:style w:type="character" w:styleId="1_695" w:customStyle="1">
    <w:name w:val="Гиперссылка"/>
    <w:next w:val="693"/>
    <w:link w:val="686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17</cp:revision>
  <dcterms:created xsi:type="dcterms:W3CDTF">2024-10-03T08:49:00Z</dcterms:created>
  <dcterms:modified xsi:type="dcterms:W3CDTF">2024-11-26T07:59:06Z</dcterms:modified>
</cp:coreProperties>
</file>