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6"/>
      </w:pPr>
      <w:r/>
      <w:r/>
    </w:p>
    <w:p>
      <w:pPr>
        <w:pStyle w:val="86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28.11.2024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200" w:line="276" w:lineRule="auto"/>
        <w:rPr>
          <w:rFonts w:ascii="Tinos" w:hAnsi="Tinos" w:cs="Tinos"/>
          <w:b/>
          <w:bCs/>
          <w:i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cs="Tinos"/>
          <w:b/>
          <w:bCs/>
          <w:i w:val="0"/>
          <w:color w:val="000000" w:themeColor="text1"/>
          <w:sz w:val="28"/>
          <w:szCs w:val="28"/>
          <w:highlight w:val="none"/>
        </w:rPr>
        <w:t xml:space="preserve">Грамотно провести сделку с объектом недвижимости поможет электронный сервис «Жизненные ситуации» </w:t>
      </w:r>
      <w:r>
        <w:rPr>
          <w:rFonts w:ascii="Tinos" w:hAnsi="Tinos" w:cs="Tinos"/>
          <w:b/>
          <w:bCs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/>
          <w:bCs/>
          <w:i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225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Б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лагоприятный инвестиционный климат в значительной степени характеризуется качеством государственных процедур: от скорости регистрации предприятия и легкости подключения к электрическим сетям до получения разрешений на строительство и развития конкуренции.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225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Одним из основных направлений улучшения инвестиционного климата является снижение количества процедур при государственной регистрации прав.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225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Снижению количества процедур регистрации прав способствует предоставление на государственную регистрацию пакета документов, сформированного в соответствии с требованиями действующего законодательства, что исключает такие процедуры как приостановление госуд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арственной регистрации, до внесения дополнительных документов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», – отмечает 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Марина Никифорова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225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большинстве случаев приостановления государственной регистрации права можно избежать, если документы для государственной регистрации подготовить тщательно, зная особенности регистрации права на разные виды объектов недвижимости.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line="240" w:lineRule="auto"/>
        <w:shd w:val="clear" w:color="ffffff" w:fill="ffffff"/>
        <w:rPr>
          <w:rFonts w:ascii="Tinos" w:hAnsi="Tinos" w:cs="Tino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этом вам поможет электронный сервис «Жизненные ситуации» на сайте Росреестра, который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удобной и наглядной форме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позволяет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получить исчерпывающий набор сведений о действиях в конкретной ситуации сделок с недвижимостью.</w:t>
      </w:r>
      <w:r>
        <w:rPr>
          <w:rFonts w:ascii="Tinos" w:hAnsi="Tinos" w:cs="Tinos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shd w:val="clear" w:color="ffffff" w:fill="ffffff"/>
        <w:rPr>
          <w:rFonts w:ascii="Tinos" w:hAnsi="Tinos" w:cs="Tinos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Пользователям необходимо заполнить небольшую анкету, ответив на ряд вопросов. На основании полученных ответов формируется перечень требуемых в ситуации заявителя документов,</w:t>
      </w:r>
      <w:r>
        <w:rPr>
          <w:rFonts w:ascii="Tinos" w:hAnsi="Tinos" w:eastAsia="Tinos" w:cs="Tinos"/>
          <w:bCs/>
          <w:sz w:val="28"/>
          <w:szCs w:val="28"/>
        </w:rPr>
        <w:t xml:space="preserve"> а также информация о максимальном сроке предоставления услуги и размере госпошлины. Для удобства полученный список документов можно сохранить или распечатать. Кроме того, для пользователей может активироваться кнопка «Подать документы в электронном виде».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Воспользоваться сервисом можно в круглосуточном режиме и совершенно бесплатно. Сервис доступен как для физических, так и для юридических лиц на официальном сайте Росреестра: в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hyperlink r:id="rId10" w:tooltip="https://rosreestr.gov.ru/eservices/services/" w:history="1">
        <w:r>
          <w:rPr>
            <w:rStyle w:val="869"/>
            <w:rFonts w:ascii="Tinos" w:hAnsi="Tinos" w:eastAsia="Tinos" w:cs="Tinos"/>
            <w:bCs/>
            <w:sz w:val="28"/>
            <w:szCs w:val="28"/>
          </w:rPr>
          <w:t xml:space="preserve">разделе</w:t>
        </w:r>
      </w:hyperlink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«Электронные услуги и сервисы» выбрать сервис «</w:t>
      </w:r>
      <w:hyperlink r:id="rId11" w:tooltip="https://rosreestr.gov.ru/eservices/services/life_situation/" w:history="1">
        <w:r>
          <w:rPr>
            <w:rStyle w:val="869"/>
            <w:rFonts w:ascii="Tinos" w:hAnsi="Tinos" w:eastAsia="Tinos" w:cs="Tinos"/>
            <w:bCs/>
            <w:sz w:val="28"/>
            <w:szCs w:val="28"/>
          </w:rPr>
          <w:t xml:space="preserve">Жизненные ситуации</w:t>
        </w:r>
      </w:hyperlink>
      <w:r>
        <w:rPr>
          <w:rFonts w:ascii="Tinos" w:hAnsi="Tinos" w:eastAsia="Tinos" w:cs="Tinos"/>
          <w:bCs/>
          <w:sz w:val="28"/>
          <w:szCs w:val="28"/>
        </w:rPr>
        <w:t xml:space="preserve">».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Напомним, заявители могут в любое удобное время получить консультацию специалистов ВЦТО Росреестра по телефону: 8-800-100-34-34. Звонок по России бесплатный.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Tinos" w:hAnsi="Tinos" w:cs="Tinos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Tinos" w:hAnsi="Tinos" w:cs="Tinos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Tinos" w:hAnsi="Tinos" w:cs="Tinos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Tinos" w:hAnsi="Tinos" w:cs="Tinos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Tinos" w:hAnsi="Tinos" w:cs="Tinos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  <w:r>
        <w:rPr>
          <w:rFonts w:ascii="Tinos" w:hAnsi="Tinos" w:cs="Tinos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706d6d"/>
          <w:sz w:val="28"/>
          <w:highlight w:val="none"/>
        </w:rPr>
      </w:r>
      <w:r>
        <w:rPr>
          <w:rFonts w:ascii="Tahoma" w:hAnsi="Tahoma" w:eastAsia="Tahoma" w:cs="Tahoma"/>
          <w:color w:val="706d6d"/>
          <w:sz w:val="28"/>
          <w:highlight w:val="none"/>
        </w:rPr>
      </w:r>
      <w:r/>
    </w:p>
    <w:p>
      <w:pPr>
        <w:jc w:val="both"/>
        <w:spacing w:after="200" w:line="276" w:lineRule="auto"/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1"/>
    <w:link w:val="860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9"/>
    <w:next w:val="859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1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1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1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1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1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1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9"/>
    <w:next w:val="859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1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859"/>
    <w:next w:val="85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1"/>
    <w:link w:val="703"/>
    <w:uiPriority w:val="10"/>
    <w:rPr>
      <w:sz w:val="48"/>
      <w:szCs w:val="48"/>
    </w:rPr>
  </w:style>
  <w:style w:type="paragraph" w:styleId="705">
    <w:name w:val="Subtitle"/>
    <w:basedOn w:val="859"/>
    <w:next w:val="85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1"/>
    <w:link w:val="705"/>
    <w:uiPriority w:val="11"/>
    <w:rPr>
      <w:sz w:val="24"/>
      <w:szCs w:val="24"/>
    </w:rPr>
  </w:style>
  <w:style w:type="paragraph" w:styleId="707">
    <w:name w:val="Quote"/>
    <w:basedOn w:val="859"/>
    <w:next w:val="859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9"/>
    <w:next w:val="859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59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1"/>
    <w:link w:val="711"/>
    <w:uiPriority w:val="99"/>
  </w:style>
  <w:style w:type="paragraph" w:styleId="713">
    <w:name w:val="Footer"/>
    <w:basedOn w:val="859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1"/>
    <w:link w:val="713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59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59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paragraph" w:styleId="860">
    <w:name w:val="Heading 1"/>
    <w:basedOn w:val="859"/>
    <w:next w:val="859"/>
    <w:link w:val="86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Balloon Text"/>
    <w:basedOn w:val="859"/>
    <w:link w:val="86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61"/>
    <w:link w:val="864"/>
    <w:uiPriority w:val="99"/>
    <w:semiHidden/>
    <w:rPr>
      <w:rFonts w:ascii="Segoe UI" w:hAnsi="Segoe UI" w:cs="Segoe UI"/>
      <w:sz w:val="18"/>
      <w:szCs w:val="18"/>
    </w:rPr>
  </w:style>
  <w:style w:type="paragraph" w:styleId="866">
    <w:name w:val="No Spacing"/>
    <w:uiPriority w:val="1"/>
    <w:qFormat/>
    <w:pPr>
      <w:spacing w:after="0" w:line="240" w:lineRule="auto"/>
    </w:pPr>
  </w:style>
  <w:style w:type="character" w:styleId="867" w:customStyle="1">
    <w:name w:val="Заголовок 1 Знак"/>
    <w:basedOn w:val="861"/>
    <w:link w:val="86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8">
    <w:name w:val="List Paragraph"/>
    <w:basedOn w:val="859"/>
    <w:uiPriority w:val="34"/>
    <w:qFormat/>
    <w:pPr>
      <w:contextualSpacing/>
      <w:ind w:left="720"/>
      <w:spacing w:line="256" w:lineRule="auto"/>
    </w:pPr>
  </w:style>
  <w:style w:type="character" w:styleId="869">
    <w:name w:val="Hyperlink"/>
    <w:basedOn w:val="861"/>
    <w:uiPriority w:val="99"/>
    <w:unhideWhenUsed/>
    <w:rPr>
      <w:color w:val="0563c1" w:themeColor="hyperlink"/>
      <w:u w:val="single"/>
    </w:rPr>
  </w:style>
  <w:style w:type="character" w:styleId="870">
    <w:name w:val="annotation reference"/>
    <w:basedOn w:val="861"/>
    <w:uiPriority w:val="99"/>
    <w:semiHidden/>
    <w:unhideWhenUsed/>
    <w:rPr>
      <w:sz w:val="16"/>
      <w:szCs w:val="16"/>
    </w:rPr>
  </w:style>
  <w:style w:type="paragraph" w:styleId="871">
    <w:name w:val="annotation text"/>
    <w:basedOn w:val="859"/>
    <w:link w:val="8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2" w:customStyle="1">
    <w:name w:val="Текст примечания Знак"/>
    <w:basedOn w:val="861"/>
    <w:link w:val="871"/>
    <w:uiPriority w:val="99"/>
    <w:semiHidden/>
    <w:rPr>
      <w:sz w:val="20"/>
      <w:szCs w:val="20"/>
    </w:rPr>
  </w:style>
  <w:style w:type="paragraph" w:styleId="873">
    <w:name w:val="annotation subject"/>
    <w:basedOn w:val="871"/>
    <w:next w:val="871"/>
    <w:link w:val="874"/>
    <w:uiPriority w:val="99"/>
    <w:semiHidden/>
    <w:unhideWhenUsed/>
    <w:rPr>
      <w:b/>
      <w:bCs/>
    </w:rPr>
  </w:style>
  <w:style w:type="character" w:styleId="874" w:customStyle="1">
    <w:name w:val="Тема примечания Знак"/>
    <w:basedOn w:val="872"/>
    <w:link w:val="873"/>
    <w:uiPriority w:val="99"/>
    <w:semiHidden/>
    <w:rPr>
      <w:b/>
      <w:bCs/>
      <w:sz w:val="20"/>
      <w:szCs w:val="20"/>
    </w:rPr>
  </w:style>
  <w:style w:type="paragraph" w:styleId="875">
    <w:name w:val="toc 4"/>
    <w:basedOn w:val="859"/>
    <w:next w:val="859"/>
    <w:link w:val="876"/>
    <w:uiPriority w:val="39"/>
    <w:semiHidden/>
    <w:unhideWhenUsed/>
    <w:pPr>
      <w:ind w:left="660"/>
      <w:spacing w:after="100"/>
    </w:pPr>
  </w:style>
  <w:style w:type="character" w:styleId="876" w:customStyle="1">
    <w:name w:val="Оглавление 4 Знак"/>
    <w:link w:val="875"/>
    <w:uiPriority w:val="39"/>
    <w:semiHidden/>
  </w:style>
  <w:style w:type="paragraph" w:styleId="877">
    <w:name w:val="Normal (Web)"/>
    <w:basedOn w:val="85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Strong"/>
    <w:basedOn w:val="861"/>
    <w:uiPriority w:val="22"/>
    <w:qFormat/>
    <w:rPr>
      <w:b/>
      <w:bCs/>
    </w:rPr>
  </w:style>
  <w:style w:type="character" w:styleId="879">
    <w:name w:val="Emphasis"/>
    <w:basedOn w:val="861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eservices/services/" TargetMode="External"/><Relationship Id="rId11" Type="http://schemas.openxmlformats.org/officeDocument/2006/relationships/hyperlink" Target="https://rosreestr.gov.ru/eservices/services/life_situatio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18</cp:revision>
  <dcterms:created xsi:type="dcterms:W3CDTF">2024-10-03T08:49:00Z</dcterms:created>
  <dcterms:modified xsi:type="dcterms:W3CDTF">2024-11-29T11:16:25Z</dcterms:modified>
</cp:coreProperties>
</file>