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 реестр недвижимости внесены уточненные границы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аула Кошехабль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ках создания единой цифровой платформы Национальной системы пространственных данных и единой электронной картографической основы, в республике продолжается работа по наполнению реестра недвижимости полными и точными сведениями о границах населенных пунктов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none"/>
        </w:rPr>
        <w:t xml:space="preserve">В ноябре текущего года в Единый государственный реестр недвижимости внесены уточненные границы аула Кошехабль.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Установленные и внесенные в ЕГРН границы населенных пунктов позволяют органам местного самоуправления решать вопросы градостроительства, улучшают инвестиционную привлекательность, делают проще и прозрачней процесс управления территорией</w:t>
      </w:r>
      <w:r>
        <w:rPr>
          <w:rFonts w:hint="eastAsia" w:ascii="Times New Roman" w:hAnsi="Times New Roman" w:cs="Times New Roman"/>
          <w:bCs/>
          <w:i/>
          <w:i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отметил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Росреестра по Республике Адыгея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Марина Никифорова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Земельному кодексу РФ установление границ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означает утверждение или изменение генерального плана поселения или городского округа, а также утверждение или изменение схемы территориального планирования, отображающей границы населенных пунктов, расположенных за пределами поселений и городских округов.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Обязанности по установлению границ населенных пунктов возложены на органы местного самоуправления, которые инициируют работу по формированию границ и направл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них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Роскадастр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Наличие в ЕГРН достоверных и полных сведений о границах населенных пунктов 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способствует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 получ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ению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 качественн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ой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 информаци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и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 из реестра недвижимости, сни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жает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 вероятность возможных ошибок при предоставлении земельных участков, что в свою очередь прив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оди</w:t>
      </w:r>
      <w:r>
        <w:rPr>
          <w:rFonts w:ascii="Tinos" w:hAnsi="Tinos" w:eastAsia="Tinos" w:cs="Tinos"/>
          <w:i/>
          <w:iCs/>
          <w:sz w:val="28"/>
          <w:szCs w:val="28"/>
          <w:lang w:eastAsia="ru-RU"/>
        </w:rPr>
        <w:t xml:space="preserve">т к уменьшению числа споров между правообладателями 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прокомментировал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директор Роскадастр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Республике Адыгея Аюб Хуако.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сведения о грани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цах населенных пунктов, внесенные в реестр недвижимости, можно получить в виде выписки из ЕГРН о таких границах, в составе кадастрового плана территории, а также посредством справочного сервиса «Публичная кадастровая карта» на официальном сайте Росреестра.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границы населенных пунктов отображаются в документах территориального планирования, градостроительного зонирования и документации по планировке территорий муниципальных образований.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15</cp:revision>
  <dcterms:created xsi:type="dcterms:W3CDTF">2024-10-03T08:49:00Z</dcterms:created>
  <dcterms:modified xsi:type="dcterms:W3CDTF">2024-11-27T12:38:35Z</dcterms:modified>
</cp:coreProperties>
</file>