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16.12.2024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В Адыгее увеличилось количество зарегистрированных договоров долевого участия в строительстве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ноябре 20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24 года Росреестр Адыгеи зарегистрировал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297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договоров участия в долевом строительстве жилья, что на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32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% больше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чем в предыдущем месяце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(203)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но на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51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% меньше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чем в ноябре 2023-го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когда на рынке было зафиксировано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609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ДДУ. В целом с янв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аря по ноябрь 2024 года в Адыгее заключили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3607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ДДУ против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2992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ДДУ в аналогичный период 2023 года.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Договоры участия в долевом строительстве все чаще регистрируются в электронном виде. На сегодняшний день доля электронной регистрации составляет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91,8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%.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/>
        <w:shd w:val="clear" w:color="ffffff" w:fill="ffffff"/>
        <w:rPr>
          <w:rFonts w:ascii="Tinos" w:hAnsi="Tinos" w:cs="Tinos"/>
          <w:bCs w:val="0"/>
          <w:i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i/>
          <w:color w:val="000000"/>
          <w:sz w:val="28"/>
          <w:szCs w:val="28"/>
        </w:rPr>
        <w:t xml:space="preserve">«Все регистрационные действия проводятся Управлением вовремя, без задержек. На сегодня электронный способ подачи документов является наиболее удобным и быстрым, в этом случае регистрация осуществляется всего за 1 рабочий день. Это позволяет своевременно за</w:t>
      </w:r>
      <w:r>
        <w:rPr>
          <w:rFonts w:ascii="Tinos" w:hAnsi="Tinos" w:eastAsia="Tinos" w:cs="Tinos"/>
          <w:i/>
          <w:color w:val="000000"/>
          <w:sz w:val="28"/>
          <w:szCs w:val="28"/>
        </w:rPr>
        <w:t xml:space="preserve">вершить сделку и провести расчеты», - 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прокомментировала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 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i w:val="0"/>
          <w:iCs w:val="0"/>
          <w:color w:val="000000"/>
          <w:sz w:val="28"/>
          <w:szCs w:val="28"/>
        </w:rPr>
        <w:t xml:space="preserve">Марина Никифорова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.</w:t>
      </w:r>
      <w:r>
        <w:rPr>
          <w:rFonts w:ascii="Tinos" w:hAnsi="Tinos" w:cs="Tinos"/>
          <w:bCs w:val="0"/>
          <w:i w:val="0"/>
          <w:color w:val="000000"/>
          <w:sz w:val="28"/>
          <w:szCs w:val="28"/>
          <w:highlight w:val="none"/>
        </w:rPr>
      </w:r>
      <w:r>
        <w:rPr>
          <w:rFonts w:ascii="Tinos" w:hAnsi="Tinos" w:cs="Tinos"/>
          <w:bCs w:val="0"/>
          <w:i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/>
        <w:shd w:val="clear" w:color="ffffff" w:fill="ffffff"/>
        <w:rPr>
          <w:rFonts w:ascii="Tinos" w:hAnsi="Tinos" w:cs="Tinos"/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/>
          <w:sz w:val="28"/>
          <w:szCs w:val="28"/>
          <w:highlight w:val="none"/>
        </w:rPr>
      </w:r>
      <w:r>
        <w:rPr>
          <w:rFonts w:ascii="Tinos" w:hAnsi="Tinos" w:cs="Tinos"/>
          <w:bCs w:val="0"/>
          <w:i w:val="0"/>
          <w:sz w:val="28"/>
          <w:szCs w:val="28"/>
        </w:rPr>
      </w:r>
      <w:r>
        <w:rPr>
          <w:rFonts w:ascii="Tinos" w:hAnsi="Tinos" w:cs="Tinos"/>
          <w:bCs w:val="0"/>
          <w:i w:val="0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" w:hAnsi="Noto Serif" w:eastAsia="Noto Serif" w:cs="Noto Serif"/>
          <w:color w:val="000000"/>
          <w:sz w:val="24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315" w:lineRule="atLeast"/>
        <w:shd w:val="clear" w:color="ffffff" w:fill="ffffff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erif">
    <w:panose1 w:val="020B05020405040202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26</cp:revision>
  <dcterms:created xsi:type="dcterms:W3CDTF">2024-10-03T08:49:00Z</dcterms:created>
  <dcterms:modified xsi:type="dcterms:W3CDTF">2024-12-17T07:10:30Z</dcterms:modified>
</cp:coreProperties>
</file>