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04</w:t>
      </w:r>
      <w:r>
        <w:rPr>
          <w:rFonts w:ascii="Times New Roman" w:hAnsi="Times New Roman" w:cs="Times New Roman"/>
          <w:b/>
          <w:sz w:val="24"/>
          <w:szCs w:val="24"/>
        </w:rPr>
        <w:t xml:space="preserve">.02.2024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56"/>
        <w:ind w:left="0" w:right="0" w:firstLine="0"/>
        <w:jc w:val="center"/>
        <w:spacing w:before="0" w:after="150" w:line="240" w:lineRule="auto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 w:themeColor="text1"/>
          <w:sz w:val="28"/>
          <w:szCs w:val="28"/>
        </w:rPr>
        <w:t xml:space="preserve">Вниманию землепользователей: оснований для внеплановых проверок стало меньше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Приказом Федеральной службы государственной регистрации, кадастра и картографии от 06.12.2024 г. № П/0392/24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внесены </w:t>
      </w:r>
      <w:hyperlink r:id="rId10" w:tooltip="http://publication.pravo.gov.ru/document/0001202404010014" w:history="1">
        <w:r>
          <w:rPr>
            <w:rStyle w:val="815"/>
            <w:rFonts w:ascii="Times New Roman" w:hAnsi="Times New Roman" w:eastAsia="Times New Roman" w:cs="Times New Roman"/>
            <w:bCs/>
            <w:sz w:val="28"/>
            <w:szCs w:val="28"/>
            <w:lang w:eastAsia="ru-RU"/>
          </w:rPr>
          <w:t xml:space="preserve">изменения</w:t>
        </w:r>
      </w:hyperlink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в Перечень индикаторов риска нарушения обязательных требований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при осуществлении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Росреестром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федерального государственного земельного контроля (надзора).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  <w:outlineLvl w:val="1"/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Пункт 1 данного Перечня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(ЕГРН)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 с 01.02.2025 утратил силу и не является основанием для проведения контрольного (надзорного) мероприятия.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contextualSpacing/>
        <w:ind w:left="0" w:right="0" w:firstLine="0"/>
        <w:jc w:val="both"/>
        <w:spacing w:before="0" w:after="375" w:line="240" w:lineRule="auto"/>
        <w:rPr>
          <w:rFonts w:ascii="Tinos" w:hAnsi="Tinos" w:eastAsia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Кроме указанного случая, сигналом для проведения проверки могут служить: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(средней квадратической погрешности) определения координат характерных точек границ земельных участков;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отсутствие в ЕГРН сведений о правах на используемый юридическим лицом, индивидуальным предпринимателем, гражданином земельный участок;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ЕГРН;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трех лет с даты государстве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нной регистрации права собственности на такой земельный участок лица, являющегося собственником такого земельного участка;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назначения, оборот которых регулируется </w:t>
      </w:r>
      <w:hyperlink r:id="rId11" w:tooltip="https://internet.garant.ru/#/document/12127542/entry/0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от 24.07.2002 № 101-ФЗ «Об обороте земель сельскохозяйственного назначения»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дательства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contextualSpacing/>
        <w:ind w:left="0" w:right="0" w:firstLine="0"/>
        <w:jc w:val="both"/>
        <w:spacing w:before="0" w:after="375" w:line="240" w:lineRule="auto"/>
        <w:rPr>
          <w:rFonts w:ascii="Tinos" w:hAnsi="Tinos" w:eastAsia="Tinos" w:cs="Tinos"/>
          <w:color w:val="ff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none"/>
        </w:rPr>
        <w:t xml:space="preserve">Под индикаторами риска нарушения обязательных требований понимаются параметры, соответствие которым или отклонение от которых может свидетельствовать о высокой вероятности нарушения обязательных требований.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none"/>
        </w:rPr>
        <w:t xml:space="preserve"> По своей сути индикаторы – основание для проведения внеплановых проверок.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none"/>
        </w:rPr>
        <w:t xml:space="preserve"> Отклонение от них не является доказательством нарушения: это лишь повод для проведения внеплановой проверки или иных контрольных мероприятий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», -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отметил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заместитель руководителя Управления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Росреестра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по Республике Адыгея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Эдуард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Куиз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</w:t>
      </w:r>
      <w:r>
        <w:rPr>
          <w:rFonts w:ascii="Tinos" w:hAnsi="Tinos" w:eastAsia="Tinos" w:cs="Tinos"/>
          <w:color w:val="ff0000"/>
          <w:sz w:val="28"/>
          <w:szCs w:val="28"/>
          <w:highlight w:val="none"/>
        </w:rPr>
      </w:r>
      <w:r>
        <w:rPr>
          <w:rFonts w:ascii="Tinos" w:hAnsi="Tinos" w:eastAsia="Tinos" w:cs="Tinos"/>
          <w:color w:val="ff0000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0" w:after="375" w:line="240" w:lineRule="auto"/>
        <w:rPr>
          <w:rFonts w:ascii="Tinos" w:hAnsi="Tinos" w:eastAsia="Tinos" w:cs="Tinos"/>
          <w:color w:val="ff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ff0000"/>
          <w:sz w:val="28"/>
          <w:szCs w:val="28"/>
          <w:highlight w:val="none"/>
        </w:rPr>
      </w:r>
      <w:r>
        <w:rPr>
          <w:rFonts w:ascii="Tinos" w:hAnsi="Tinos" w:eastAsia="Tinos" w:cs="Tinos"/>
          <w:color w:val="ff0000"/>
          <w:sz w:val="28"/>
          <w:szCs w:val="28"/>
          <w:highlight w:val="none"/>
        </w:rPr>
      </w:r>
      <w:r>
        <w:rPr>
          <w:rFonts w:ascii="Tinos" w:hAnsi="Tinos" w:eastAsia="Tinos" w:cs="Tinos"/>
          <w:color w:val="ff0000"/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ind w:left="0" w:right="0" w:firstLine="0"/>
        <w:jc w:val="both"/>
        <w:spacing w:before="0" w:after="375" w:line="240" w:lineRule="auto"/>
        <w:rPr>
          <w:rFonts w:ascii="Tinos" w:hAnsi="Tinos" w:eastAsia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0" w:after="375" w:line="240" w:lineRule="auto"/>
        <w:rPr>
          <w:rFonts w:ascii="Tinos" w:hAnsi="Tinos" w:eastAsia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both"/>
        <w:spacing w:after="0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Balloon Text"/>
    <w:basedOn w:val="833"/>
    <w:link w:val="83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4"/>
    <w:link w:val="837"/>
    <w:uiPriority w:val="99"/>
    <w:semiHidden/>
    <w:rPr>
      <w:rFonts w:ascii="Tahoma" w:hAnsi="Tahoma" w:cs="Tahoma"/>
      <w:sz w:val="16"/>
      <w:szCs w:val="16"/>
    </w:rPr>
  </w:style>
  <w:style w:type="paragraph" w:styleId="839">
    <w:name w:val="List Paragraph"/>
    <w:basedOn w:val="833"/>
    <w:uiPriority w:val="34"/>
    <w:qFormat/>
    <w:pPr>
      <w:contextualSpacing/>
      <w:ind w:left="720"/>
    </w:pPr>
  </w:style>
  <w:style w:type="character" w:styleId="840" w:customStyle="1">
    <w:name w:val="extended-text__short"/>
    <w:basedOn w:val="834"/>
  </w:style>
  <w:style w:type="paragraph" w:styleId="841">
    <w:name w:val="Normal (Web)"/>
    <w:basedOn w:val="83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publication.pravo.gov.ru/document/0001202404010014" TargetMode="External"/><Relationship Id="rId11" Type="http://schemas.openxmlformats.org/officeDocument/2006/relationships/hyperlink" Target="https://internet.garant.ru/#/document/12127542/entry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revision>18</cp:revision>
  <dcterms:created xsi:type="dcterms:W3CDTF">2024-02-09T12:00:00Z</dcterms:created>
  <dcterms:modified xsi:type="dcterms:W3CDTF">2025-02-04T07:32:20Z</dcterms:modified>
</cp:coreProperties>
</file>