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0"/>
      </w:pPr>
      <w:r/>
      <w:r/>
    </w:p>
    <w:p>
      <w:pPr>
        <w:pStyle w:val="86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03.02.2025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0" w:right="0" w:firstLine="0"/>
        <w:jc w:val="center"/>
        <w:spacing w:before="0" w:after="150"/>
        <w:shd w:val="clear" w:color="ffffff" w:fill="ffffff"/>
        <w:rPr>
          <w:rFonts w:ascii="Roboto" w:hAnsi="Roboto" w:eastAsia="Roboto" w:cs="Roboto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82828"/>
          <w:sz w:val="27"/>
          <w:highlight w:val="none"/>
        </w:rPr>
      </w:r>
      <w:r>
        <w:rPr>
          <w:rFonts w:ascii="Roboto" w:hAnsi="Roboto" w:eastAsia="Roboto" w:cs="Roboto"/>
          <w:b/>
          <w:color w:val="282828"/>
          <w:sz w:val="27"/>
          <w:highlight w:val="none"/>
        </w:rPr>
      </w:r>
    </w:p>
    <w:p>
      <w:pPr>
        <w:ind w:left="0" w:right="0" w:firstLine="0"/>
        <w:jc w:val="center"/>
        <w:spacing w:before="0" w:after="150"/>
        <w:shd w:val="clear" w:color="ffffff" w:fill="ffffff"/>
        <w:rPr>
          <w:rFonts w:ascii="Roboto" w:hAnsi="Roboto" w:eastAsia="Roboto" w:cs="Roboto"/>
          <w:b/>
          <w:bCs/>
          <w:color w:val="282828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282828"/>
          <w:sz w:val="27"/>
          <w:highlight w:val="none"/>
        </w:rPr>
      </w:r>
      <w:r>
        <w:rPr>
          <w:rFonts w:ascii="Roboto" w:hAnsi="Roboto" w:eastAsia="Roboto" w:cs="Roboto"/>
          <w:b/>
          <w:color w:val="282828"/>
          <w:sz w:val="27"/>
          <w:highlight w:val="none"/>
        </w:rPr>
      </w:r>
    </w:p>
    <w:p>
      <w:pPr>
        <w:ind w:left="0" w:right="0" w:firstLine="0"/>
        <w:jc w:val="center"/>
        <w:spacing w:before="0" w:line="71" w:lineRule="atLeast"/>
        <w:rPr>
          <w:rFonts w:ascii="Tinos" w:hAnsi="Tinos" w:cs="Tino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212121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12121"/>
          <w:sz w:val="28"/>
          <w:szCs w:val="28"/>
          <w:highlight w:val="white"/>
        </w:rPr>
        <w:t xml:space="preserve">Копии правоудостоверяющих документов на ранее учтенные земельные участки выдают органы местного самоуправления</w:t>
      </w:r>
      <w:r>
        <w:rPr>
          <w:rFonts w:ascii="Tinos" w:hAnsi="Tinos" w:eastAsia="Tinos" w:cs="Tinos"/>
          <w:b/>
          <w:bCs/>
          <w:color w:val="212121"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line="71" w:lineRule="atLeast"/>
        <w:rPr>
          <w:rFonts w:ascii="Tinos" w:hAnsi="Tinos" w:cs="Tinos"/>
          <w:color w:val="21212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12121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</w:rPr>
        <w:t xml:space="preserve">В целях реализации </w:t>
      </w:r>
      <w:r>
        <w:rPr>
          <w:rFonts w:ascii="Tinos" w:hAnsi="Tinos" w:eastAsia="Tinos" w:cs="Tinos"/>
          <w:color w:val="212121"/>
          <w:sz w:val="28"/>
          <w:szCs w:val="28"/>
        </w:rPr>
        <w:t xml:space="preserve">Федерального закона от 30.12.2020 № 518-ФЗ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 региональным Управлением Росреестра </w:t>
      </w:r>
      <w:r>
        <w:rPr>
          <w:rFonts w:ascii="Tinos" w:hAnsi="Tinos" w:eastAsia="Tinos" w:cs="Tinos"/>
          <w:color w:val="212121"/>
          <w:sz w:val="28"/>
          <w:szCs w:val="28"/>
        </w:rPr>
        <w:t xml:space="preserve">о</w:t>
      </w:r>
      <w:r>
        <w:rPr>
          <w:rFonts w:ascii="Tinos" w:hAnsi="Tinos" w:eastAsia="Tinos" w:cs="Tinos"/>
          <w:color w:val="212121"/>
          <w:sz w:val="28"/>
          <w:szCs w:val="28"/>
        </w:rPr>
        <w:t xml:space="preserve">ригиналы бумажных документов, удостоверяющих права на ранее учтенные земельные участки и оформленные до дня вступления в силу Федерального закона от 21.07.1997 № 122-ФЗ «О государственной регистрации прав на недвижимое имущество и сделок с ним», так называ</w:t>
      </w:r>
      <w:r>
        <w:rPr>
          <w:rFonts w:ascii="Tinos" w:hAnsi="Tinos" w:eastAsia="Tinos" w:cs="Tinos"/>
          <w:color w:val="212121"/>
          <w:sz w:val="28"/>
          <w:szCs w:val="28"/>
        </w:rPr>
        <w:t xml:space="preserve">емые «старые документы на землю»</w:t>
      </w:r>
      <w:r>
        <w:rPr>
          <w:rFonts w:ascii="Tinos" w:hAnsi="Tinos" w:eastAsia="Tinos" w:cs="Tinos"/>
          <w:color w:val="212121"/>
          <w:sz w:val="28"/>
          <w:szCs w:val="28"/>
        </w:rPr>
        <w:t xml:space="preserve"> переданы в органы местного самоуправления</w:t>
      </w:r>
      <w:r>
        <w:rPr>
          <w:rFonts w:ascii="Tinos" w:hAnsi="Tinos" w:eastAsia="Tinos" w:cs="Tinos"/>
          <w:color w:val="292c2f"/>
          <w:sz w:val="28"/>
          <w:szCs w:val="28"/>
        </w:rPr>
        <w:t xml:space="preserve">.</w:t>
      </w:r>
      <w:r>
        <w:rPr>
          <w:rFonts w:ascii="Tinos" w:hAnsi="Tinos" w:eastAsia="Tinos" w:cs="Tinos"/>
          <w:color w:val="212121"/>
          <w:sz w:val="28"/>
          <w:szCs w:val="28"/>
          <w:highlight w:val="none"/>
        </w:rPr>
      </w:r>
      <w:r>
        <w:rPr>
          <w:rFonts w:ascii="Tinos" w:hAnsi="Tinos" w:cs="Tinos"/>
          <w:color w:val="21212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line="71" w:lineRule="atLeast"/>
        <w:rPr>
          <w:rFonts w:ascii="Tinos" w:hAnsi="Tinos" w:cs="Tinos"/>
          <w:color w:val="21212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12121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олучить копии и сведени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я из документов, удостоверяющих права на ранее учтенные земельные участки, жители республики могут в органах местного самоуправления по месту нахождения земельного участка. Для получения копий правоудостверяющих документов на землю, выданных до 1999 года, </w:t>
      </w:r>
      <w:r>
        <w:rPr>
          <w:rFonts w:ascii="Tinos" w:hAnsi="Tinos" w:eastAsia="Tinos" w:cs="Tinos"/>
          <w:i/>
          <w:iCs/>
          <w:color w:val="000000"/>
          <w:sz w:val="28"/>
          <w:szCs w:val="28"/>
          <w:highlight w:val="white"/>
        </w:rPr>
        <w:t xml:space="preserve">вправе обратиться правообладатель земельного участка, а также его представитель, полномочия которого подтверждаются нотариально удостоверенной доверенностью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», – уточнил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а начальник отдела землеустройства, мониторинга земель и кадастровой оценки недвижимости, геодезии и картографии Управления Росреестра по Республике Адыгея </w:t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  <w:t xml:space="preserve">Ольга Церклевич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212121"/>
          <w:sz w:val="28"/>
          <w:szCs w:val="28"/>
          <w:highlight w:val="none"/>
        </w:rPr>
      </w:r>
      <w:r>
        <w:rPr>
          <w:rFonts w:ascii="Tinos" w:hAnsi="Tinos" w:cs="Tinos"/>
          <w:color w:val="21212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line="71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12121"/>
          <w:sz w:val="28"/>
          <w:szCs w:val="28"/>
        </w:rPr>
        <w:t xml:space="preserve">Напомним, что к правоудостоверяющим документам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на землю относятся: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1. Государственные акты на право собственности на землю, пожизненного наследуемого владения, бессрочного (постоянного) пользования землей (по постановлению Совмина РСФСР от 17.09.1991</w:t>
        <w:br/>
        <w:t xml:space="preserve">№ 493 «Об утверждении форм Государственного акта на право собственности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на землю, пожизненного наследуемого владения, бессрочного (постоянного) пользования землей»), которые выдавались, в основном, юридическим лицам.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2. Свидетельства о праве собственности на землю, которые выдавались гражданам в 90-е годы Комитетами по земельным ресурсам и землеустройству или сельскими (поселковыми) советами: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- свидетельство о праве собственности на землю (по постановлению Правительства Российской Федерации от 19.03.1992 № 177 «Об утверждении форм свидетельства о праве собственности на землю, договора аренды земель сельскохозяйственного назначения и договора вр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еменного пользования землей сельскохозяйственного назначения»);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- свидетельство о праве собственности на землю (по Указу Президента РФ от 27.10.1993 № 1767 «О регулировании земельных отношений и развитии аграрной реформы в России»);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- свидетельство на право пожизненного наследуемого владения землей (по постановлению Правительства Российской Федерации от 19.03.1992</w:t>
        <w:br/>
        <w:t xml:space="preserve">№ 177);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line="71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- свидетельство о праве бессрочного (постоянного) пользования землей (по постановлению Правительства Российской Федерации от 19.03.1992</w:t>
        <w:br/>
        <w:t xml:space="preserve">№ 177).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Roboto">
    <w:panose1 w:val="02000000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5"/>
    <w:link w:val="854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5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5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5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5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5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5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5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3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5"/>
    <w:link w:val="705"/>
    <w:uiPriority w:val="99"/>
  </w:style>
  <w:style w:type="paragraph" w:styleId="707">
    <w:name w:val="Footer"/>
    <w:basedOn w:val="85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1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5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</w:style>
  <w:style w:type="paragraph" w:styleId="854">
    <w:name w:val="Heading 1"/>
    <w:basedOn w:val="853"/>
    <w:next w:val="853"/>
    <w:link w:val="86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Balloon Text"/>
    <w:basedOn w:val="853"/>
    <w:link w:val="8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9" w:customStyle="1">
    <w:name w:val="Текст выноски Знак"/>
    <w:basedOn w:val="855"/>
    <w:link w:val="858"/>
    <w:uiPriority w:val="99"/>
    <w:semiHidden/>
    <w:rPr>
      <w:rFonts w:ascii="Segoe UI" w:hAnsi="Segoe UI" w:cs="Segoe UI"/>
      <w:sz w:val="18"/>
      <w:szCs w:val="18"/>
    </w:rPr>
  </w:style>
  <w:style w:type="paragraph" w:styleId="860">
    <w:name w:val="No Spacing"/>
    <w:uiPriority w:val="1"/>
    <w:qFormat/>
    <w:pPr>
      <w:spacing w:after="0" w:line="240" w:lineRule="auto"/>
    </w:pPr>
  </w:style>
  <w:style w:type="character" w:styleId="861" w:customStyle="1">
    <w:name w:val="Заголовок 1 Знак"/>
    <w:basedOn w:val="855"/>
    <w:link w:val="8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2">
    <w:name w:val="List Paragraph"/>
    <w:basedOn w:val="853"/>
    <w:uiPriority w:val="34"/>
    <w:qFormat/>
    <w:pPr>
      <w:contextualSpacing/>
      <w:ind w:left="720"/>
      <w:spacing w:line="256" w:lineRule="auto"/>
    </w:pPr>
  </w:style>
  <w:style w:type="character" w:styleId="863">
    <w:name w:val="Hyperlink"/>
    <w:basedOn w:val="855"/>
    <w:uiPriority w:val="99"/>
    <w:unhideWhenUsed/>
    <w:rPr>
      <w:color w:val="0563c1" w:themeColor="hyperlink"/>
      <w:u w:val="single"/>
    </w:rPr>
  </w:style>
  <w:style w:type="character" w:styleId="864">
    <w:name w:val="annotation reference"/>
    <w:basedOn w:val="855"/>
    <w:uiPriority w:val="99"/>
    <w:semiHidden/>
    <w:unhideWhenUsed/>
    <w:rPr>
      <w:sz w:val="16"/>
      <w:szCs w:val="16"/>
    </w:rPr>
  </w:style>
  <w:style w:type="paragraph" w:styleId="865">
    <w:name w:val="annotation text"/>
    <w:basedOn w:val="853"/>
    <w:link w:val="86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6" w:customStyle="1">
    <w:name w:val="Текст примечания Знак"/>
    <w:basedOn w:val="855"/>
    <w:link w:val="865"/>
    <w:uiPriority w:val="99"/>
    <w:semiHidden/>
    <w:rPr>
      <w:sz w:val="20"/>
      <w:szCs w:val="20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b/>
      <w:bCs/>
      <w:sz w:val="20"/>
      <w:szCs w:val="20"/>
    </w:rPr>
  </w:style>
  <w:style w:type="paragraph" w:styleId="869">
    <w:name w:val="toc 4"/>
    <w:basedOn w:val="853"/>
    <w:next w:val="853"/>
    <w:link w:val="870"/>
    <w:uiPriority w:val="39"/>
    <w:semiHidden/>
    <w:unhideWhenUsed/>
    <w:pPr>
      <w:ind w:left="660"/>
      <w:spacing w:after="100"/>
    </w:pPr>
  </w:style>
  <w:style w:type="character" w:styleId="870" w:customStyle="1">
    <w:name w:val="Оглавление 4 Знак"/>
    <w:link w:val="869"/>
    <w:uiPriority w:val="39"/>
    <w:semiHidden/>
  </w:style>
  <w:style w:type="paragraph" w:styleId="871" w:customStyle="1">
    <w:name w:val="Normal (Web)"/>
    <w:basedOn w:val="72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2" w:customStyle="1">
    <w:name w:val="Обычный (веб)"/>
    <w:basedOn w:val="687"/>
    <w:next w:val="693"/>
    <w:link w:val="68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14</cp:revision>
  <dcterms:created xsi:type="dcterms:W3CDTF">2024-10-01T14:30:00Z</dcterms:created>
  <dcterms:modified xsi:type="dcterms:W3CDTF">2025-02-03T07:14:11Z</dcterms:modified>
</cp:coreProperties>
</file>