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31.01.2025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Росреестр подготовил дайджест законодательных изменений в сфере земли и недвижимости за IV квартал 2024 года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240" w:after="0" w:line="384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24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Росреестр подготовил дайджест законодательных изменений в сфере земли и недвижимости за IV квартал 2024 года.</w:t>
        <w:br/>
        <w:br/>
        <w:t xml:space="preserve">В интересах дачников и садоводов принят </w:t>
      </w:r>
      <w:hyperlink r:id="rId10" w:tooltip="http://publication.pravo.gov.ru/document/0001202410290023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Федеральный закон № 370-ФЗ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 (от 29 октября 2024 г.), который направлен на упрощение оформления прав граждан на вспомогательные объекты бытовой недвижимости, созданные до 1 января 2013 года. Это сараи, бани, погреба, летние кухни, колодцы, навесы и другие хозпостройки. Теперь такие п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остройки можно оформить на основании старых документов технической инвентаризации. Например, это может быть технический паспорт домовладения, ранее выданный БТИ.</w:t>
        <w:br/>
        <w:br/>
        <w:t xml:space="preserve">В целях повышения качества проведения комплексных кадастровых работ (ККР) принят </w:t>
      </w:r>
      <w:hyperlink r:id="rId11" w:tooltip="http://publication.pravo.gov.ru/document/0001202410290022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Федеральный закон № 371-ФЗ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 (от 29 октября 2024 г.). Он призван решить существующие проблемы, связанные с нарушением сроков проведения ККР и низким качеством подготовки документов по контрактам со стороны исполнителей – кадастровых инженеров. Выполнение ККР федерального значения воз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ложено на ППК «Роскадастр». Закон позволит под ключ решить для людей вопросы по уточнению границ земельных участков и исправлению исторически накопленных реестровых ошибок в сведениях о границах объектов.</w:t>
        <w:br/>
        <w:br/>
        <w:t xml:space="preserve">В интересах автолюбителей принят </w:t>
      </w:r>
      <w:hyperlink r:id="rId12" w:tooltip="http://publication.pravo.gov.ru/document/0001202411230024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Федеральный закон № 403-ФЗ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 (от 23 ноября 2024 г.). В нем прописан порядок выдела доли для образования машино-места, что расширит возможности граждан на реализацию этого права и упростит саму процедуру.</w:t>
        <w:br/>
        <w:br/>
        <w:t xml:space="preserve">Также принят </w:t>
      </w:r>
      <w:hyperlink r:id="rId13" w:tooltip="http://publication.pravo.gov.ru/document/0001202412280043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Федеральный закон № 538-ФЗ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 (от 28 декабря 2024 г.), направленный на сокращение сроков предоставления на торгах земельных участков, находящихся в государственной или муниципальной собственности. Законом скорректирован существующий порядок проведения аукциона по продаже или аренде зе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мельных участков. Принятые меры позволят быстрее вовлекать земельные участки в хозяйственную деятельность, а также в целом сократить инвестиционно-строительный цикл.</w:t>
        <w:br/>
        <w:br/>
      </w:r>
      <w:hyperlink r:id="rId14" w:tooltip="http://publication.pravo.gov.ru/document/0001202412260015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Федеральным законом № 485-ФЗ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 (от 26 декабря 2024 г.) предусмотрен комплекс мер по совершенствованию правового регулирования зон с особыми условиями использования территорий (ЗОУИТ). Смягчение регулирования связано с тем, что действующие ЗОУИТ были установлены еще в советское время по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правилам, которые не учитывают реальную градостроительную ситуацию и накладывают существенные ограничения как в отношении существующей недвижимости, так и в отношении свободных земель, которые могут быть вовлечены в оборот.</w:t>
        <w:br/>
        <w:br/>
      </w:r>
      <w:hyperlink r:id="rId15" w:tooltip="http://publication.pravo.gov.ru/document/0001202412260014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Федеральным законом № 487-ФЗ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 (от 26 декабря 2024 г.) предусмотрены механизмы, стимулирующие оформление земельных участков, зданий и сооружений гражданами и юридическими лицами. Вводится принцип «построил – оформи», в соответствии с которым эксплуатировать построенные здания и сооруже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ния можно будет только после их оформления. Также в законе предусмотрено правило, по которому регистрация прав или сделок будет возможна только в отношении земельных участков с точными границами.</w:t>
        <w:br/>
        <w:br/>
        <w:t xml:space="preserve">В целях оптимизации предоставления государственных услуг Ро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среестра принят </w:t>
      </w:r>
      <w:hyperlink r:id="rId16" w:tooltip="http://publication.pravo.gov.ru/document/0001202412200068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приказ Росреестра № П/0326/24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 (от 22 октября 2024 г.). Согласно документу, подготовка схемы расположения земельного участка в форме электронного документа может осуществляться с использованием Единой цифровой платформы «Национальная система пространственных данных» или иных технологич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еских и программных средств. Ранее услуга была доступна только на официальном сайте Росреестра.</w:t>
        <w:br/>
        <w:br/>
      </w:r>
      <w:hyperlink r:id="rId17" w:tooltip="http://publication.pravo.gov.ru/document/0001202411210018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Приказом Росреестра № П/0335/24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 (от 28 октября 2024 года) скорректированы размеры платы за предоставление сведений из ЕГРН.</w:t>
        <w:br/>
        <w:br/>
        <w:t xml:space="preserve">Все подробности о вышеперечисленных и других документах, принятых по инициативе Росреестра в IV квартале 2024 года, смотрите по </w:t>
      </w:r>
      <w:hyperlink r:id="rId18" w:tooltip="https://rosreestr.gov.ru/upload/Doc/informatsiya/%D0%94%D0%B0%D0%B9%D0%B4%D0%B6%D0%B5%D1%81%D1%82%20IV%20%D0%BA%D0%B2%202024.pdf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ссылке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</w:p>
    <w:p>
      <w:pPr>
        <w:jc w:val="left"/>
        <w:spacing w:before="100" w:beforeAutospacing="1" w:after="100" w:afterAutospacing="1" w:line="240" w:lineRule="auto"/>
        <w:rPr>
          <w:rFonts w:ascii="Tinos" w:hAnsi="Tinos" w:cs="Tinos"/>
          <w:b/>
          <w:bCs/>
          <w:sz w:val="28"/>
          <w:szCs w:val="28"/>
          <w:highlight w:val="none"/>
        </w:rPr>
        <w:outlineLvl w:val="1"/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  <w:style w:type="paragraph" w:styleId="869" w:customStyle="1">
    <w:name w:val="Normal (Web)"/>
    <w:basedOn w:val="724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0" w:customStyle="1">
    <w:name w:val="Обычный (веб)"/>
    <w:basedOn w:val="685"/>
    <w:next w:val="691"/>
    <w:link w:val="685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publication.pravo.gov.ru/document/0001202410290023" TargetMode="External"/><Relationship Id="rId11" Type="http://schemas.openxmlformats.org/officeDocument/2006/relationships/hyperlink" Target="http://publication.pravo.gov.ru/document/0001202410290022" TargetMode="External"/><Relationship Id="rId12" Type="http://schemas.openxmlformats.org/officeDocument/2006/relationships/hyperlink" Target="http://publication.pravo.gov.ru/document/0001202411230024" TargetMode="External"/><Relationship Id="rId13" Type="http://schemas.openxmlformats.org/officeDocument/2006/relationships/hyperlink" Target="http://publication.pravo.gov.ru/document/0001202412280043" TargetMode="External"/><Relationship Id="rId14" Type="http://schemas.openxmlformats.org/officeDocument/2006/relationships/hyperlink" Target="http://publication.pravo.gov.ru/document/0001202412260015" TargetMode="External"/><Relationship Id="rId15" Type="http://schemas.openxmlformats.org/officeDocument/2006/relationships/hyperlink" Target="http://publication.pravo.gov.ru/document/0001202412260014" TargetMode="External"/><Relationship Id="rId16" Type="http://schemas.openxmlformats.org/officeDocument/2006/relationships/hyperlink" Target="http://publication.pravo.gov.ru/document/0001202412200068" TargetMode="External"/><Relationship Id="rId17" Type="http://schemas.openxmlformats.org/officeDocument/2006/relationships/hyperlink" Target="http://publication.pravo.gov.ru/document/0001202411210018" TargetMode="External"/><Relationship Id="rId18" Type="http://schemas.openxmlformats.org/officeDocument/2006/relationships/hyperlink" Target="https://rosreestr.gov.ru/upload/Doc/informatsiya/%D0%94%D0%B0%D0%B9%D0%B4%D0%B6%D0%B5%D1%81%D1%82%20IV%20%D0%BA%D0%B2%202024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22</cp:revision>
  <dcterms:created xsi:type="dcterms:W3CDTF">2024-10-01T14:30:00Z</dcterms:created>
  <dcterms:modified xsi:type="dcterms:W3CDTF">2025-01-31T09:38:49Z</dcterms:modified>
</cp:coreProperties>
</file>