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58"/>
      </w:pPr>
      <w:r/>
      <w:r/>
    </w:p>
    <w:p>
      <w:pPr>
        <w:pStyle w:val="858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24.02.2025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contextualSpacing/>
        <w:ind w:left="360"/>
        <w:jc w:val="center"/>
        <w:spacing w:after="200" w:line="276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contextualSpacing/>
        <w:ind w:left="360"/>
        <w:jc w:val="center"/>
        <w:spacing w:after="200" w:line="276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Комплексные кадастровые работы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проведут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на территории 185 кадастровых кварталов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Адыгеи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white"/>
        </w:rPr>
        <w:t xml:space="preserve">Управление Росреестра и Роскадастр по Республике Адыгея в целях повышения качества оказания государственных услуг в сфере недвижимости и эффективного использования территорий проводят комплексную работу по наполнению Единого государственного реес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white"/>
        </w:rPr>
        <w:t xml:space="preserve">тра недвижимости полными и точными сведениями. </w:t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</w:rPr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white"/>
        </w:rP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auto"/>
        <w:rPr>
          <w:rFonts w:ascii="Tinos" w:hAnsi="Tinos" w:cs="Tinos"/>
          <w:b w:val="0"/>
          <w:bCs w:val="0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Наполнение реестра недвижимости полными и точными сведениями происходит, в том числе в результате комплексных кадастровых работ (ККР). 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Комплексные кадастровые работы в 2025 году проведут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в 3 муниципальных образованиях на территории 185 кадастровых кварталов: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в поселке Каменномостском, станице Даховской и поселке Тульском.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nos" w:hAnsi="Tinos" w:cs="Tinos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</w:rPr>
      </w:r>
    </w:p>
    <w:p>
      <w:pPr>
        <w:ind w:firstLine="709"/>
        <w:jc w:val="both"/>
        <w:spacing w:after="0" w:line="360" w:lineRule="auto"/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white"/>
        </w:rPr>
        <w:t xml:space="preserve">ККР выполняются в соответствии 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white"/>
        </w:rPr>
        <w:t xml:space="preserve">с 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white"/>
        </w:rPr>
        <w:t xml:space="preserve"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1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1"/>
          <w:highlight w:val="none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</w:rPr>
        <w:t xml:space="preserve">«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Проведение комплексных кадастровых работ позволит уточнить границы земельных участков, исправить имеющиеся в реестре ошибки, уточнить границы объектов на земельных участках, а также обеспечить образование земель общего пользования, занятых площадями, улиц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ами, проездами, набережными и скверами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»,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– отмечает руководитель Управления Росреестра по Республике Адыгея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Марина Никифорова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nos" w:hAnsi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По вопросам исполнения комплексных кадастровых работ можно обращаться по телефонам: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nos" w:hAnsi="Tinos" w:cs="Tinos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– Управления Росреестра по Республике Адыгея +7 (8772) 57-45-40;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</w:rPr>
      </w:r>
    </w:p>
    <w:p>
      <w:pPr>
        <w:ind w:firstLine="708"/>
        <w:jc w:val="both"/>
        <w:spacing w:line="36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– регионального филиала ППК «Роскадастр»</w:t>
      </w:r>
      <w:r>
        <w:rPr>
          <w:rFonts w:ascii="Tinos" w:hAnsi="Tinos" w:eastAsia="Tinos" w:cs="Tinos"/>
          <w:bCs/>
          <w:sz w:val="28"/>
          <w:szCs w:val="28"/>
          <w:u w:val="none"/>
        </w:rPr>
        <w:t xml:space="preserve"> +</w:t>
      </w:r>
      <w:r>
        <w:rPr>
          <w:rFonts w:ascii="Tinos" w:hAnsi="Tinos" w:eastAsia="Tinos" w:cs="Tinos"/>
          <w:bCs/>
          <w:sz w:val="28"/>
          <w:szCs w:val="28"/>
          <w:u w:val="none"/>
        </w:rPr>
        <w:t xml:space="preserve">7</w:t>
      </w:r>
      <w:r>
        <w:rPr>
          <w:rFonts w:ascii="Tinos" w:hAnsi="Tinos" w:eastAsia="Tinos" w:cs="Tinos"/>
          <w:sz w:val="28"/>
          <w:szCs w:val="28"/>
          <w:u w:val="none"/>
        </w:rPr>
        <w:t xml:space="preserve"> (8772) 59-30-46 (доп. 2230, 2280)</w:t>
      </w:r>
      <w:r>
        <w:rPr>
          <w:rFonts w:ascii="Tinos" w:hAnsi="Tinos" w:eastAsia="Tinos" w:cs="Tinos"/>
          <w:sz w:val="28"/>
          <w:szCs w:val="28"/>
          <w:u w:val="none"/>
        </w:rPr>
        <w:t xml:space="preserve">.</w:t>
      </w:r>
      <w:r>
        <w:rPr>
          <w:rFonts w:ascii="Tinos" w:hAnsi="Tinos" w:eastAsia="Tinos" w:cs="Tinos"/>
          <w:sz w:val="28"/>
          <w:szCs w:val="28"/>
          <w:highlight w:val="none"/>
          <w:u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«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Преимущество комплексных кадастровых работ состоит в том, что они значительно дешевле работ, которые выполняются в индивидуальном заявительном порядке. Собственникам земельных участков, в отношении которых проводятся комплексные кадастровые работы, не нужн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о платить за межевание и обращаться в Росреестр для внесения сведений в Единый государственный реестр недвижимости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», — прокомментировал директор Роскадастра по Республике Адыгея 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Аюб Хуако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.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left="0" w:right="0" w:firstLine="0"/>
        <w:spacing w:before="0" w:after="150" w:line="36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spacing w:before="0" w:after="150" w:line="360" w:lineRule="auto"/>
        <w:rPr>
          <w:rFonts w:ascii="Tinos" w:hAnsi="Tinos" w:eastAsia="Tinos" w:cs="Tino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C извещением о начале проведения комплексных кадастровых работ можно ознакомиться </w:t>
      </w:r>
      <w:hyperlink r:id="rId10" w:tooltip="https://rosreestr.gov.ru/open-service/statistika-i-analitika/kompleksnye-kadastrovye-raboty-adygeya/izveshcheniya-o-nachale-vypolneniya-kompleksnykh-kadastrovykh-rabot/01-2025/" w:history="1">
        <w:r>
          <w:rPr>
            <w:rStyle w:val="861"/>
            <w:rFonts w:ascii="Tinos" w:hAnsi="Tinos" w:eastAsia="Tinos" w:cs="Tinos"/>
            <w:color w:val="ff6000"/>
            <w:sz w:val="28"/>
            <w:szCs w:val="28"/>
            <w:u w:val="none"/>
          </w:rPr>
          <w:t xml:space="preserve">на сайте Росреестра</w:t>
        </w:r>
      </w:hyperlink>
      <w:r>
        <w:rPr>
          <w:rFonts w:ascii="Tinos" w:hAnsi="Tinos" w:eastAsia="Tinos" w:cs="Tinos"/>
          <w:color w:val="000000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------------------------------------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both"/>
        <w:spacing w:after="0" w:line="276" w:lineRule="auto"/>
        <w:tabs>
          <w:tab w:val="left" w:pos="180" w:leader="none"/>
          <w:tab w:val="left" w:pos="360" w:leader="none"/>
          <w:tab w:val="left" w:pos="54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Контакты для СМИ: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76" w:lineRule="auto"/>
        <w:tabs>
          <w:tab w:val="left" w:pos="180" w:leader="none"/>
          <w:tab w:val="left" w:pos="360" w:leader="none"/>
          <w:tab w:val="left" w:pos="54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(8772)56-02-48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76" w:lineRule="auto"/>
        <w:tabs>
          <w:tab w:val="left" w:pos="180" w:leader="none"/>
          <w:tab w:val="left" w:pos="360" w:leader="none"/>
          <w:tab w:val="left" w:pos="54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01_upr@rosreestr.ru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76" w:lineRule="auto"/>
        <w:tabs>
          <w:tab w:val="left" w:pos="180" w:leader="none"/>
          <w:tab w:val="left" w:pos="360" w:leader="none"/>
          <w:tab w:val="left" w:pos="54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www.rosreestr.gov.ru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76" w:lineRule="auto"/>
        <w:tabs>
          <w:tab w:val="left" w:pos="180" w:leader="none"/>
          <w:tab w:val="left" w:pos="360" w:leader="none"/>
          <w:tab w:val="left" w:pos="54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385000, Майкоп, ул.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Краснооктябрьская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д. 44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907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  <w:b/>
        <w:color w:val="auto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  <w:b/>
        <w:color w:val="auto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1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853"/>
    <w:link w:val="852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1"/>
    <w:next w:val="851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1"/>
    <w:next w:val="851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1"/>
    <w:next w:val="851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1"/>
    <w:next w:val="851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1"/>
    <w:next w:val="851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1"/>
    <w:next w:val="851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Title"/>
    <w:basedOn w:val="851"/>
    <w:next w:val="85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3"/>
    <w:link w:val="695"/>
    <w:uiPriority w:val="10"/>
    <w:rPr>
      <w:sz w:val="48"/>
      <w:szCs w:val="48"/>
    </w:rPr>
  </w:style>
  <w:style w:type="paragraph" w:styleId="697">
    <w:name w:val="Subtitle"/>
    <w:basedOn w:val="851"/>
    <w:next w:val="85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3"/>
    <w:link w:val="697"/>
    <w:uiPriority w:val="11"/>
    <w:rPr>
      <w:sz w:val="24"/>
      <w:szCs w:val="24"/>
    </w:rPr>
  </w:style>
  <w:style w:type="paragraph" w:styleId="699">
    <w:name w:val="Quote"/>
    <w:basedOn w:val="851"/>
    <w:next w:val="851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1"/>
    <w:next w:val="851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Header Char"/>
    <w:basedOn w:val="853"/>
    <w:link w:val="703"/>
    <w:uiPriority w:val="99"/>
  </w:style>
  <w:style w:type="paragraph" w:styleId="705">
    <w:name w:val="Footer"/>
    <w:basedOn w:val="851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Footer Char"/>
    <w:basedOn w:val="853"/>
    <w:link w:val="705"/>
    <w:uiPriority w:val="99"/>
  </w:style>
  <w:style w:type="paragraph" w:styleId="707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705"/>
    <w:uiPriority w:val="99"/>
  </w:style>
  <w:style w:type="table" w:styleId="709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9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0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1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2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3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4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5">
    <w:name w:val="footnote text"/>
    <w:basedOn w:val="851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1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paragraph" w:styleId="852">
    <w:name w:val="Heading 1"/>
    <w:basedOn w:val="851"/>
    <w:next w:val="851"/>
    <w:link w:val="859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paragraph" w:styleId="856">
    <w:name w:val="Balloon Text"/>
    <w:basedOn w:val="851"/>
    <w:link w:val="85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7" w:customStyle="1">
    <w:name w:val="Текст выноски Знак"/>
    <w:basedOn w:val="853"/>
    <w:link w:val="856"/>
    <w:uiPriority w:val="99"/>
    <w:semiHidden/>
    <w:rPr>
      <w:rFonts w:ascii="Segoe UI" w:hAnsi="Segoe UI" w:cs="Segoe UI"/>
      <w:sz w:val="18"/>
      <w:szCs w:val="18"/>
    </w:rPr>
  </w:style>
  <w:style w:type="paragraph" w:styleId="858">
    <w:name w:val="No Spacing"/>
    <w:uiPriority w:val="1"/>
    <w:qFormat/>
    <w:pPr>
      <w:spacing w:after="0" w:line="240" w:lineRule="auto"/>
    </w:pPr>
  </w:style>
  <w:style w:type="character" w:styleId="859" w:customStyle="1">
    <w:name w:val="Заголовок 1 Знак"/>
    <w:basedOn w:val="853"/>
    <w:link w:val="852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60">
    <w:name w:val="List Paragraph"/>
    <w:basedOn w:val="851"/>
    <w:uiPriority w:val="34"/>
    <w:qFormat/>
    <w:pPr>
      <w:contextualSpacing/>
      <w:ind w:left="720"/>
      <w:spacing w:line="256" w:lineRule="auto"/>
    </w:pPr>
  </w:style>
  <w:style w:type="character" w:styleId="861">
    <w:name w:val="Hyperlink"/>
    <w:basedOn w:val="853"/>
    <w:uiPriority w:val="99"/>
    <w:unhideWhenUsed/>
    <w:rPr>
      <w:color w:val="0563c1" w:themeColor="hyperlink"/>
      <w:u w:val="single"/>
    </w:rPr>
  </w:style>
  <w:style w:type="character" w:styleId="862">
    <w:name w:val="annotation reference"/>
    <w:basedOn w:val="853"/>
    <w:uiPriority w:val="99"/>
    <w:semiHidden/>
    <w:unhideWhenUsed/>
    <w:rPr>
      <w:sz w:val="16"/>
      <w:szCs w:val="16"/>
    </w:rPr>
  </w:style>
  <w:style w:type="paragraph" w:styleId="863">
    <w:name w:val="annotation text"/>
    <w:basedOn w:val="851"/>
    <w:link w:val="864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64" w:customStyle="1">
    <w:name w:val="Текст примечания Знак"/>
    <w:basedOn w:val="853"/>
    <w:link w:val="863"/>
    <w:uiPriority w:val="99"/>
    <w:semiHidden/>
    <w:rPr>
      <w:sz w:val="20"/>
      <w:szCs w:val="20"/>
    </w:rPr>
  </w:style>
  <w:style w:type="paragraph" w:styleId="865">
    <w:name w:val="annotation subject"/>
    <w:basedOn w:val="863"/>
    <w:next w:val="863"/>
    <w:link w:val="866"/>
    <w:uiPriority w:val="99"/>
    <w:semiHidden/>
    <w:unhideWhenUsed/>
    <w:rPr>
      <w:b/>
      <w:bCs/>
    </w:rPr>
  </w:style>
  <w:style w:type="character" w:styleId="866" w:customStyle="1">
    <w:name w:val="Тема примечания Знак"/>
    <w:basedOn w:val="864"/>
    <w:link w:val="865"/>
    <w:uiPriority w:val="99"/>
    <w:semiHidden/>
    <w:rPr>
      <w:b/>
      <w:bCs/>
      <w:sz w:val="20"/>
      <w:szCs w:val="20"/>
    </w:rPr>
  </w:style>
  <w:style w:type="paragraph" w:styleId="867">
    <w:name w:val="toc 4"/>
    <w:basedOn w:val="851"/>
    <w:next w:val="851"/>
    <w:link w:val="868"/>
    <w:uiPriority w:val="39"/>
    <w:semiHidden/>
    <w:unhideWhenUsed/>
    <w:pPr>
      <w:ind w:left="660"/>
      <w:spacing w:after="100"/>
    </w:pPr>
  </w:style>
  <w:style w:type="character" w:styleId="868" w:customStyle="1">
    <w:name w:val="Оглавление 4 Знак"/>
    <w:link w:val="867"/>
    <w:uiPriority w:val="3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rosreestr.gov.ru/open-service/statistika-i-analitika/kompleksnye-kadastrovye-raboty-adygeya/izveshcheniya-o-nachale-vypolneniya-kompleksnykh-kadastrovykh-rabot/01-2025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cerklevich_ov</cp:lastModifiedBy>
  <cp:revision>14</cp:revision>
  <dcterms:created xsi:type="dcterms:W3CDTF">2024-10-01T14:30:00Z</dcterms:created>
  <dcterms:modified xsi:type="dcterms:W3CDTF">2025-02-24T11:08:51Z</dcterms:modified>
</cp:coreProperties>
</file>