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4"/>
      </w:pPr>
      <w:r/>
      <w:r/>
    </w:p>
    <w:p>
      <w:pPr>
        <w:pStyle w:val="86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0"/>
        <w:jc w:val="center"/>
        <w:spacing w:line="240" w:lineRule="auto"/>
        <w:rPr>
          <w:rFonts w:ascii="Tinos" w:hAnsi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  <w:t xml:space="preserve">Дачный вопрос: </w:t>
      </w: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какие хозяйственные постройки нужно регистрировать?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rPr>
          <w:rFonts w:ascii="Tinos" w:hAnsi="Tinos" w:eastAsia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С приходом теплой погоды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  <w:t xml:space="preserve"> активизируются дачники.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Именно их чаще всего волнует 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  <w:t xml:space="preserve">вопрос: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нужно ли регистрировать права на хозяйственные постройки, которые расположены на участке? </w:t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i/>
          <w:iCs/>
          <w:color w:val="292c2f"/>
          <w:sz w:val="28"/>
          <w:szCs w:val="28"/>
        </w:rPr>
        <w:t xml:space="preserve">Хозяйственные (вспомогательные) постройки – что это?</w:t>
      </w:r>
      <w:r>
        <w:rPr>
          <w:rFonts w:ascii="Tinos" w:hAnsi="Tinos" w:eastAsia="Tinos" w:cs="Tinos"/>
          <w:i/>
          <w:iCs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Для начала нужно разобраться, что относится к хозяйственным (вспомогательным) постройкам. Это сараи, бани, теплицы, уличные туалеты и душевые, а также иные сооружения, располагающиеся на вашем участке, но не являющиеся жилыми. Другими словами, это строения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, которые имеют связь с основным зданием и выполняют вспомогательную или обслуживающую функцию.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0"/>
        <w:jc w:val="both"/>
        <w:spacing w:line="360" w:lineRule="auto"/>
        <w:rPr>
          <w:rFonts w:ascii="Tinos" w:hAnsi="Tinos" w:cs="Tinos"/>
          <w:b/>
          <w:bCs/>
          <w:i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b/>
          <w:i/>
          <w:iCs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b/>
          <w:i/>
          <w:iCs/>
          <w:color w:val="292c2f"/>
          <w:sz w:val="28"/>
          <w:szCs w:val="28"/>
          <w:highlight w:val="none"/>
        </w:rPr>
      </w:r>
    </w:p>
    <w:p>
      <w:pPr>
        <w:ind w:firstLine="0"/>
        <w:jc w:val="both"/>
        <w:spacing w:line="360" w:lineRule="auto"/>
        <w:rPr>
          <w:rFonts w:ascii="Tinos" w:hAnsi="Tinos" w:eastAsia="Tinos" w:cs="Tinos"/>
          <w:b/>
          <w:bCs/>
          <w:i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i/>
          <w:iCs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b/>
          <w:i/>
          <w:iCs/>
          <w:color w:val="292c2f"/>
          <w:sz w:val="28"/>
          <w:szCs w:val="28"/>
        </w:rPr>
        <w:t xml:space="preserve">Права на какие постройки нужно регистрировать?</w:t>
      </w:r>
      <w:r>
        <w:rPr>
          <w:rFonts w:ascii="Tinos" w:hAnsi="Tinos" w:eastAsia="Tinos" w:cs="Tinos"/>
          <w:i/>
          <w:iCs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i/>
          <w:iCs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К основным признакам недвижимого имущества, права на которое подлежат регистрации, можно отнести:</w:t>
      </w:r>
      <w:r>
        <w:rPr>
          <w:rFonts w:ascii="Tinos" w:hAnsi="Tinos" w:cs="Tinos"/>
          <w:sz w:val="28"/>
          <w:szCs w:val="28"/>
        </w:rPr>
      </w:r>
    </w:p>
    <w:p>
      <w:pPr>
        <w:pStyle w:val="866"/>
        <w:numPr>
          <w:ilvl w:val="0"/>
          <w:numId w:val="14"/>
        </w:numPr>
        <w:ind w:right="0"/>
        <w:jc w:val="both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прочная связь объекта с землёй, когда перемещение такого объекта невозможно без несоразмерного ущерба его назначению. Зачастую это выражается в наличии заглубленного фундамента, несущих и ограждающих конструкций;</w:t>
      </w:r>
      <w:r>
        <w:rPr>
          <w:rFonts w:ascii="Tinos" w:hAnsi="Tinos" w:cs="Tinos"/>
          <w:sz w:val="28"/>
          <w:szCs w:val="28"/>
        </w:rPr>
      </w:r>
    </w:p>
    <w:p>
      <w:pPr>
        <w:pStyle w:val="866"/>
        <w:numPr>
          <w:ilvl w:val="0"/>
          <w:numId w:val="14"/>
        </w:numPr>
        <w:ind w:right="0"/>
        <w:jc w:val="both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материал, из которого изготовлен объект (например, кирпич, блоки, отдельные технологии деревянного строительства).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rFonts w:ascii="Tinos" w:hAnsi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br/>
      </w:r>
      <w:r>
        <w:rPr>
          <w:rFonts w:ascii="Tinos" w:hAnsi="Tinos" w:eastAsia="Tinos" w:cs="Tinos"/>
          <w:color w:val="292c2f"/>
          <w:sz w:val="28"/>
          <w:szCs w:val="28"/>
        </w:rPr>
        <w:t xml:space="preserve">Если ваша постройка подходит под эти критерии, права на неё необходимо зарегистрировать. Объект, который под них не подпадает, не подлежит постановке на кадастровый учёт и права на него не регистрируются.</w:t>
      </w:r>
      <w:r>
        <w:rPr>
          <w:rFonts w:ascii="Tinos" w:hAnsi="Tinos" w:eastAsia="Tinos" w:cs="Tinos"/>
          <w:color w:val="292c2f"/>
          <w:sz w:val="28"/>
          <w:szCs w:val="28"/>
        </w:rPr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b/>
          <w:i/>
          <w:iCs/>
          <w:color w:val="292c2f"/>
          <w:sz w:val="28"/>
          <w:szCs w:val="28"/>
        </w:rPr>
        <w:t xml:space="preserve">Есть ли дополнительные требования к таким постройкам?</w:t>
      </w:r>
      <w:r>
        <w:rPr>
          <w:rFonts w:ascii="Tinos" w:hAnsi="Tinos" w:eastAsia="Tinos" w:cs="Tinos"/>
          <w:i/>
          <w:iCs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Есть нюанс, на который нужно обращать внимание – то, какой вид разрешенного использования у вашего участка. Так, если земельный участок предназначен для ведения огородничества, то возводить объекты капитального строительства на нём нельзя. Можно размещать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только хозяйственные постройки для хранения инвентаря и урожая, не являющиеся объектами недвижимости. А вот на садовом участке размещать капитальные вспомогательные постройки, прочно связанные с землей, можно.</w:t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br/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Title Char"/>
    <w:basedOn w:val="685"/>
    <w:link w:val="705"/>
    <w:uiPriority w:val="10"/>
    <w:rPr>
      <w:sz w:val="48"/>
      <w:szCs w:val="48"/>
    </w:rPr>
  </w:style>
  <w:style w:type="character" w:styleId="679">
    <w:name w:val="Subtitle Char"/>
    <w:basedOn w:val="685"/>
    <w:link w:val="707"/>
    <w:uiPriority w:val="11"/>
    <w:rPr>
      <w:sz w:val="24"/>
      <w:szCs w:val="24"/>
    </w:rPr>
  </w:style>
  <w:style w:type="character" w:styleId="680">
    <w:name w:val="Quote Char"/>
    <w:link w:val="709"/>
    <w:uiPriority w:val="29"/>
    <w:rPr>
      <w:i/>
    </w:rPr>
  </w:style>
  <w:style w:type="character" w:styleId="681">
    <w:name w:val="Intense Quote Char"/>
    <w:link w:val="711"/>
    <w:uiPriority w:val="30"/>
    <w:rPr>
      <w:i/>
    </w:rPr>
  </w:style>
  <w:style w:type="character" w:styleId="682">
    <w:name w:val="Footnote Text Char"/>
    <w:link w:val="845"/>
    <w:uiPriority w:val="99"/>
    <w:rPr>
      <w:sz w:val="18"/>
    </w:rPr>
  </w:style>
  <w:style w:type="character" w:styleId="683">
    <w:name w:val="Endnote Text Char"/>
    <w:link w:val="848"/>
    <w:uiPriority w:val="99"/>
    <w:rPr>
      <w:sz w:val="20"/>
    </w:rPr>
  </w:style>
  <w:style w:type="paragraph" w:styleId="684" w:default="1">
    <w:name w:val="Normal"/>
    <w:qFormat/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link w:val="861"/>
    <w:uiPriority w:val="9"/>
    <w:rPr>
      <w:rFonts w:ascii="Arial" w:hAnsi="Arial" w:eastAsia="Arial" w:cs="Arial"/>
      <w:sz w:val="40"/>
      <w:szCs w:val="40"/>
    </w:rPr>
  </w:style>
  <w:style w:type="paragraph" w:styleId="689" w:customStyle="1">
    <w:name w:val="Heading 2"/>
    <w:basedOn w:val="684"/>
    <w:next w:val="684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 w:customStyle="1">
    <w:name w:val="Heading 2 Char"/>
    <w:basedOn w:val="685"/>
    <w:link w:val="689"/>
    <w:uiPriority w:val="9"/>
    <w:rPr>
      <w:rFonts w:ascii="Arial" w:hAnsi="Arial" w:eastAsia="Arial" w:cs="Arial"/>
      <w:sz w:val="34"/>
    </w:rPr>
  </w:style>
  <w:style w:type="paragraph" w:styleId="691" w:customStyle="1">
    <w:name w:val="Heading 3"/>
    <w:basedOn w:val="684"/>
    <w:next w:val="684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 w:customStyle="1">
    <w:name w:val="Heading 3 Char"/>
    <w:basedOn w:val="685"/>
    <w:link w:val="691"/>
    <w:uiPriority w:val="9"/>
    <w:rPr>
      <w:rFonts w:ascii="Arial" w:hAnsi="Arial" w:eastAsia="Arial" w:cs="Arial"/>
      <w:sz w:val="30"/>
      <w:szCs w:val="30"/>
    </w:rPr>
  </w:style>
  <w:style w:type="paragraph" w:styleId="693" w:customStyle="1">
    <w:name w:val="Heading 4"/>
    <w:basedOn w:val="684"/>
    <w:next w:val="684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4 Char"/>
    <w:basedOn w:val="685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 w:customStyle="1">
    <w:name w:val="Heading 5"/>
    <w:basedOn w:val="684"/>
    <w:next w:val="684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5 Char"/>
    <w:basedOn w:val="685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 w:customStyle="1">
    <w:name w:val="Heading 6"/>
    <w:basedOn w:val="684"/>
    <w:next w:val="684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98" w:customStyle="1">
    <w:name w:val="Heading 6 Char"/>
    <w:basedOn w:val="685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 w:customStyle="1">
    <w:name w:val="Heading 7"/>
    <w:basedOn w:val="684"/>
    <w:next w:val="684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00" w:customStyle="1">
    <w:name w:val="Heading 7 Char"/>
    <w:basedOn w:val="685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 w:customStyle="1">
    <w:name w:val="Heading 8"/>
    <w:basedOn w:val="684"/>
    <w:next w:val="684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02" w:customStyle="1">
    <w:name w:val="Heading 8 Char"/>
    <w:basedOn w:val="685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 w:customStyle="1">
    <w:name w:val="Heading 9"/>
    <w:basedOn w:val="684"/>
    <w:next w:val="684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Heading 9 Char"/>
    <w:basedOn w:val="685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84"/>
    <w:next w:val="684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Название Знак"/>
    <w:basedOn w:val="685"/>
    <w:link w:val="705"/>
    <w:uiPriority w:val="10"/>
    <w:rPr>
      <w:sz w:val="48"/>
      <w:szCs w:val="48"/>
    </w:rPr>
  </w:style>
  <w:style w:type="paragraph" w:styleId="707">
    <w:name w:val="Subtitle"/>
    <w:basedOn w:val="684"/>
    <w:next w:val="684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85"/>
    <w:link w:val="707"/>
    <w:uiPriority w:val="11"/>
    <w:rPr>
      <w:sz w:val="24"/>
      <w:szCs w:val="24"/>
    </w:rPr>
  </w:style>
  <w:style w:type="paragraph" w:styleId="709">
    <w:name w:val="Quote"/>
    <w:basedOn w:val="684"/>
    <w:next w:val="684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4"/>
    <w:next w:val="684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 w:customStyle="1">
    <w:name w:val="Header"/>
    <w:basedOn w:val="684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Header Char"/>
    <w:basedOn w:val="685"/>
    <w:link w:val="713"/>
    <w:uiPriority w:val="99"/>
  </w:style>
  <w:style w:type="paragraph" w:styleId="715" w:customStyle="1">
    <w:name w:val="Footer"/>
    <w:basedOn w:val="684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basedOn w:val="685"/>
    <w:link w:val="715"/>
    <w:uiPriority w:val="99"/>
  </w:style>
  <w:style w:type="paragraph" w:styleId="717" w:customStyle="1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8" w:customStyle="1">
    <w:name w:val="Caption Char"/>
    <w:link w:val="715"/>
    <w:uiPriority w:val="99"/>
  </w:style>
  <w:style w:type="table" w:styleId="719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 w:customStyle="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 w:customStyle="1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5">
    <w:name w:val="footnote text"/>
    <w:basedOn w:val="684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85"/>
    <w:uiPriority w:val="99"/>
    <w:unhideWhenUsed/>
    <w:rPr>
      <w:vertAlign w:val="superscript"/>
    </w:rPr>
  </w:style>
  <w:style w:type="paragraph" w:styleId="848">
    <w:name w:val="endnote text"/>
    <w:basedOn w:val="684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85"/>
    <w:uiPriority w:val="99"/>
    <w:semiHidden/>
    <w:unhideWhenUsed/>
    <w:rPr>
      <w:vertAlign w:val="superscript"/>
    </w:rPr>
  </w:style>
  <w:style w:type="paragraph" w:styleId="851">
    <w:name w:val="toc 1"/>
    <w:basedOn w:val="684"/>
    <w:next w:val="684"/>
    <w:uiPriority w:val="39"/>
    <w:unhideWhenUsed/>
    <w:pPr>
      <w:spacing w:after="57"/>
    </w:pPr>
  </w:style>
  <w:style w:type="paragraph" w:styleId="852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53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54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55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56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57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58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4"/>
    <w:next w:val="684"/>
    <w:uiPriority w:val="99"/>
    <w:unhideWhenUsed/>
    <w:pPr>
      <w:spacing w:after="0"/>
    </w:pPr>
  </w:style>
  <w:style w:type="paragraph" w:styleId="861" w:customStyle="1">
    <w:name w:val="Heading 1"/>
    <w:basedOn w:val="684"/>
    <w:next w:val="684"/>
    <w:link w:val="86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2">
    <w:name w:val="Balloon Text"/>
    <w:basedOn w:val="684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685"/>
    <w:link w:val="862"/>
    <w:uiPriority w:val="99"/>
    <w:semiHidden/>
    <w:rPr>
      <w:rFonts w:ascii="Segoe UI" w:hAnsi="Segoe UI" w:cs="Segoe UI"/>
      <w:sz w:val="18"/>
      <w:szCs w:val="18"/>
    </w:rPr>
  </w:style>
  <w:style w:type="paragraph" w:styleId="864">
    <w:name w:val="No Spacing"/>
    <w:uiPriority w:val="1"/>
    <w:qFormat/>
    <w:pPr>
      <w:spacing w:after="0" w:line="240" w:lineRule="auto"/>
    </w:pPr>
  </w:style>
  <w:style w:type="character" w:styleId="865" w:customStyle="1">
    <w:name w:val="Заголовок 1 Знак"/>
    <w:basedOn w:val="685"/>
    <w:link w:val="86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6">
    <w:name w:val="List Paragraph"/>
    <w:basedOn w:val="684"/>
    <w:uiPriority w:val="34"/>
    <w:qFormat/>
    <w:pPr>
      <w:contextualSpacing/>
      <w:ind w:left="720"/>
      <w:spacing w:line="256" w:lineRule="auto"/>
    </w:pPr>
  </w:style>
  <w:style w:type="character" w:styleId="86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868">
    <w:name w:val="annotation reference"/>
    <w:basedOn w:val="685"/>
    <w:uiPriority w:val="99"/>
    <w:semiHidden/>
    <w:unhideWhenUsed/>
    <w:rPr>
      <w:sz w:val="16"/>
      <w:szCs w:val="16"/>
    </w:rPr>
  </w:style>
  <w:style w:type="paragraph" w:styleId="869">
    <w:name w:val="annotation text"/>
    <w:basedOn w:val="684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 w:customStyle="1">
    <w:name w:val="Текст примечания Знак"/>
    <w:basedOn w:val="685"/>
    <w:link w:val="869"/>
    <w:uiPriority w:val="99"/>
    <w:semiHidden/>
    <w:rPr>
      <w:sz w:val="20"/>
      <w:szCs w:val="20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b/>
      <w:bCs/>
      <w:sz w:val="20"/>
      <w:szCs w:val="20"/>
    </w:rPr>
  </w:style>
  <w:style w:type="paragraph" w:styleId="873">
    <w:name w:val="toc 4"/>
    <w:basedOn w:val="684"/>
    <w:next w:val="684"/>
    <w:link w:val="874"/>
    <w:uiPriority w:val="39"/>
    <w:semiHidden/>
    <w:unhideWhenUsed/>
    <w:pPr>
      <w:ind w:left="660"/>
      <w:spacing w:after="100"/>
    </w:pPr>
  </w:style>
  <w:style w:type="character" w:styleId="874" w:customStyle="1">
    <w:name w:val="Оглавление 4 Знак"/>
    <w:link w:val="873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27</cp:revision>
  <dcterms:created xsi:type="dcterms:W3CDTF">2024-10-01T14:30:00Z</dcterms:created>
  <dcterms:modified xsi:type="dcterms:W3CDTF">2025-03-12T13:56:46Z</dcterms:modified>
</cp:coreProperties>
</file>