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4"/>
      </w:pPr>
      <w:r>
        <w:rPr>
          <w:lang w:eastAsia="ru-RU"/>
        </w:rPr>
      </w: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1200" cy="733425"/>
                <wp:effectExtent l="0" t="0" r="0" b="0"/>
                <wp:docPr id="1" name="_x0000_i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1981200" cy="7334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rou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00pt;height:57.7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74"/>
      </w:pPr>
      <w:r/>
      <w:r/>
    </w:p>
    <w:p>
      <w:pPr>
        <w:pStyle w:val="874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11.03.2025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contextualSpacing/>
        <w:ind w:left="360"/>
        <w:jc w:val="both"/>
        <w:spacing w:after="200" w:line="276" w:lineRule="auto"/>
        <w:rPr>
          <w:rFonts w:ascii="Tinos" w:hAnsi="Tinos" w:cs="Tinos"/>
          <w:color w:val="000000"/>
          <w:sz w:val="28"/>
          <w:szCs w:val="28"/>
        </w:rPr>
      </w:pP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  <w:r>
        <w:rPr>
          <w:rFonts w:ascii="Tinos" w:hAnsi="Tinos" w:cs="Tinos"/>
          <w:color w:val="000000"/>
          <w:sz w:val="28"/>
          <w:szCs w:val="28"/>
        </w:rPr>
      </w:r>
    </w:p>
    <w:p>
      <w:pPr>
        <w:pStyle w:val="871"/>
        <w:ind w:left="0" w:right="0" w:firstLine="0"/>
        <w:jc w:val="center"/>
        <w:spacing w:before="0" w:line="240" w:lineRule="auto"/>
        <w:shd w:val="clear" w:color="ffffff" w:fill="ffffff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273350"/>
          <w:sz w:val="28"/>
          <w:szCs w:val="28"/>
        </w:rPr>
        <w:t xml:space="preserve">Вопрос-ответ: как действовать землевладельцу при необходимости переноса пункта ГГС?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71"/>
        <w:jc w:val="center"/>
        <w:spacing w:before="75" w:after="225" w:line="360" w:lineRule="auto"/>
        <w:rPr>
          <w:rFonts w:ascii="Tinos" w:hAnsi="Tinos" w:cs="Tinos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871"/>
        <w:jc w:val="both"/>
        <w:spacing w:before="75" w:after="225" w:line="240" w:lineRule="auto"/>
        <w:rPr>
          <w:rFonts w:ascii="Tinos" w:hAnsi="Tinos" w:cs="Tinos"/>
          <w:b/>
          <w:bCs/>
          <w:i/>
          <w:iCs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i/>
          <w:iCs/>
          <w:color w:val="000000" w:themeColor="text1"/>
          <w:sz w:val="28"/>
          <w:szCs w:val="28"/>
        </w:rPr>
        <w:t xml:space="preserve">Можно ли перенести пункт </w:t>
      </w:r>
      <w:r>
        <w:rPr>
          <w:rFonts w:ascii="Tinos" w:hAnsi="Tinos" w:eastAsia="Tinos" w:cs="Tinos"/>
          <w:b/>
          <w:bCs/>
          <w:color w:val="000000" w:themeColor="text1"/>
          <w:spacing w:val="2"/>
          <w:sz w:val="28"/>
          <w:szCs w:val="28"/>
        </w:rPr>
        <w:t xml:space="preserve">государственной геодезической сети (ГГС)</w:t>
      </w:r>
      <w:r>
        <w:rPr>
          <w:rFonts w:ascii="Tinos" w:hAnsi="Tinos" w:eastAsia="Tinos" w:cs="Tinos"/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rFonts w:ascii="Tinos" w:hAnsi="Tinos" w:eastAsia="Tinos" w:cs="Tinos"/>
          <w:b/>
          <w:i/>
          <w:iCs/>
          <w:color w:val="000000" w:themeColor="text1"/>
          <w:sz w:val="28"/>
          <w:szCs w:val="28"/>
        </w:rPr>
        <w:t xml:space="preserve">и как это сделать – с таким вопросом обратились граждане в Управление Росреестра по Республике Адыгея.</w:t>
      </w:r>
      <w:r>
        <w:rPr>
          <w:rFonts w:ascii="Tinos" w:hAnsi="Tinos" w:cs="Tinos"/>
          <w:b/>
          <w:bCs/>
          <w:i/>
          <w:iCs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b/>
          <w:bCs/>
          <w:i/>
          <w:iCs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eastAsia="Tinos" w:cs="Tinos"/>
          <w:color w:val="000000" w:themeColor="text1"/>
          <w:spacing w:val="2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pacing w:val="2"/>
          <w:sz w:val="28"/>
          <w:szCs w:val="28"/>
        </w:rPr>
        <w:t xml:space="preserve">Пункты государственной геодезической сети – основа для формирования и распространения единой системы координат и высот на территории РФ, а также геодезическая основа Единого государственного реестра недвижимости. </w:t>
      </w: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pacing w:val="2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pacing w:val="2"/>
          <w:sz w:val="28"/>
          <w:szCs w:val="28"/>
        </w:rPr>
        <w:t xml:space="preserve">Они обеспечивают высокую точность, что важно при проведении кадастровых работ. Поэтому их уничтожение недопустимо, а обеспечение сохранности пунктов является важнейшей задачей для каждого.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709"/>
        <w:jc w:val="both"/>
        <w:spacing w:before="0" w:after="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pacing w:val="2"/>
          <w:sz w:val="28"/>
          <w:szCs w:val="28"/>
        </w:rPr>
        <w:t xml:space="preserve">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699"/>
        <w:ind w:left="0" w:right="0" w:firstLine="0"/>
        <w:jc w:val="both"/>
        <w:spacing w:before="0" w:after="360" w:line="240" w:lineRule="auto"/>
        <w:shd w:val="clear" w:color="ffffff" w:fill="ffffff"/>
        <w:rPr>
          <w:rFonts w:ascii="Tinos" w:hAnsi="Tinos" w:cs="Tinos"/>
          <w:bCs/>
          <w:i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i/>
          <w:iCs/>
          <w:color w:val="000000" w:themeColor="text1"/>
          <w:sz w:val="28"/>
          <w:szCs w:val="28"/>
        </w:rPr>
        <w:t xml:space="preserve">В каких случаях требуется перенос пункта ГГС</w:t>
      </w:r>
      <w:r>
        <w:rPr>
          <w:rFonts w:ascii="Tinos" w:hAnsi="Tinos" w:cs="Tinos"/>
          <w:bCs/>
          <w:i/>
          <w:color w:val="000000" w:themeColor="text1"/>
          <w:sz w:val="28"/>
          <w:szCs w:val="28"/>
        </w:rPr>
        <w:t xml:space="preserve">?</w:t>
      </w:r>
      <w:r>
        <w:rPr>
          <w:rFonts w:ascii="Tinos" w:hAnsi="Tinos" w:cs="Tinos"/>
          <w:bCs/>
          <w:i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30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Самые распространенные случаи, когда требуется согласовать перенос или получить разрешение на ликвидацию, демонтаж с последующим восстановлением это: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6"/>
        <w:numPr>
          <w:ilvl w:val="0"/>
          <w:numId w:val="17"/>
        </w:numPr>
        <w:ind w:right="0"/>
        <w:jc w:val="both"/>
        <w:spacing w:before="0" w:after="30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геодезический пункт попадает в будущее пятно застройки (строительство зданий и сооружений)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6"/>
        <w:numPr>
          <w:ilvl w:val="0"/>
          <w:numId w:val="17"/>
        </w:numPr>
        <w:ind w:right="0"/>
        <w:jc w:val="both"/>
        <w:spacing w:before="0" w:after="30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пункт ГГС попадает на площадь территории благоустройства.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2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Если же возникла необходимость переноса пункта ГГС</w:t>
      </w:r>
      <w:r>
        <w:rPr>
          <w:rFonts w:ascii="Tinos" w:hAnsi="Tinos" w:eastAsia="Tinos" w:cs="Tinos"/>
          <w:b/>
          <w:color w:val="000000" w:themeColor="text1"/>
          <w:sz w:val="28"/>
          <w:szCs w:val="28"/>
        </w:rPr>
        <w:t xml:space="preserve">, 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необходимо обратиться в региональное Управление Росреестра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. В обращении необходимо указать:</w:t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pStyle w:val="876"/>
        <w:numPr>
          <w:ilvl w:val="0"/>
          <w:numId w:val="16"/>
        </w:numPr>
        <w:ind w:right="0"/>
        <w:jc w:val="both"/>
        <w:spacing w:before="120" w:after="12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данные о геодезическом пункте;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6"/>
        <w:numPr>
          <w:ilvl w:val="0"/>
          <w:numId w:val="16"/>
        </w:numPr>
        <w:ind w:right="0"/>
        <w:jc w:val="both"/>
        <w:spacing w:after="12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сведения об объекте, на котором он расположен (адрес, кадастровый номер);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6"/>
        <w:numPr>
          <w:ilvl w:val="0"/>
          <w:numId w:val="16"/>
        </w:numPr>
        <w:ind w:right="0"/>
        <w:jc w:val="both"/>
        <w:spacing w:after="12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сведения о правообладателе объекта недвижимости;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pStyle w:val="876"/>
        <w:numPr>
          <w:ilvl w:val="0"/>
          <w:numId w:val="16"/>
        </w:numPr>
        <w:ind w:right="0"/>
        <w:jc w:val="both"/>
        <w:spacing w:after="120" w:line="240" w:lineRule="auto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вид планируемых работ с приложением подтверждающих документов.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20" w:line="240" w:lineRule="auto"/>
        <w:shd w:val="clear" w:color="ffffff" w:fill="ffffff"/>
        <w:rPr>
          <w:rFonts w:ascii="Tinos" w:hAnsi="Tinos" w:cs="Tinos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  <w:t xml:space="preserve">После проведения анализа документов и материалов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 Управлением Росреестра принимается решение о целесообразности ликвидации геодезического пункта при условии одновременного создания нового, аналогичного пункта.  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cs="Tinos"/>
          <w:color w:val="000000" w:themeColor="text1"/>
          <w:sz w:val="28"/>
          <w:szCs w:val="28"/>
        </w:rPr>
      </w:r>
    </w:p>
    <w:p>
      <w:pPr>
        <w:jc w:val="both"/>
        <w:spacing w:after="0"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color w:val="000000" w:themeColor="text1"/>
          <w:sz w:val="28"/>
          <w:szCs w:val="28"/>
        </w:rPr>
        <w:br/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В случае принятия решения о ликвидации пункта данные мероприятия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будут осуществляться</w:t>
      </w:r>
      <w:r>
        <w:rPr>
          <w:rFonts w:ascii="Tinos" w:hAnsi="Tinos" w:eastAsia="Tinos" w:cs="Tinos"/>
          <w:color w:val="ff0000"/>
          <w:sz w:val="28"/>
          <w:szCs w:val="28"/>
          <w:highlight w:val="white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публично-правовой компанией «Роскадастр»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, о чем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соответствующее уведомление будет направлено в адрес заявителя.</w:t>
      </w:r>
      <w:r>
        <w:rPr>
          <w:rFonts w:ascii="Tinos" w:hAnsi="Tinos" w:cs="Tinos"/>
          <w:color w:val="000000" w:themeColor="text1"/>
          <w:sz w:val="28"/>
          <w:szCs w:val="28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</w:r>
    </w:p>
    <w:p>
      <w:pPr>
        <w:ind w:firstLine="0"/>
        <w:jc w:val="both"/>
        <w:spacing w:line="240" w:lineRule="auto"/>
        <w:rPr>
          <w:rFonts w:ascii="Tinos" w:hAnsi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cs="Tinos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line="240" w:lineRule="auto"/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none"/>
        </w:rPr>
        <w:t xml:space="preserve">Следует напомнить, что 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i/>
          <w:color w:val="000000" w:themeColor="text1"/>
          <w:sz w:val="28"/>
          <w:szCs w:val="28"/>
          <w:highlight w:val="white"/>
        </w:rPr>
        <w:t xml:space="preserve">ункты ГГС рассчитаны на использование в течение длительного времени и находятся под охраной государства: их повреждение или уничтожение недопустимо и влечет наложение административного штрафа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white"/>
        </w:rPr>
        <w:t xml:space="preserve">», – напоминает заместитель руководителя Управления Росреестра по Республике 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 Адыгея </w:t>
      </w:r>
      <w:r>
        <w:rPr>
          <w:rFonts w:ascii="Tinos" w:hAnsi="Tinos" w:eastAsia="Tinos" w:cs="Tinos"/>
          <w:b/>
          <w:bCs/>
          <w:color w:val="000000" w:themeColor="text1"/>
          <w:sz w:val="28"/>
          <w:szCs w:val="28"/>
          <w:highlight w:val="none"/>
        </w:rPr>
        <w:t xml:space="preserve">Эдуард Куиз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color w:val="000000" w:themeColor="text1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Roboto" w:hAnsi="Roboto" w:eastAsia="Roboto" w:cs="Roboto"/>
          <w:color w:val="292c2f"/>
          <w:sz w:val="24"/>
          <w:szCs w:val="24"/>
        </w:rPr>
      </w:pP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  <w:r>
        <w:rPr>
          <w:rFonts w:ascii="Roboto" w:hAnsi="Roboto" w:eastAsia="Roboto" w:cs="Roboto"/>
          <w:color w:val="292c2f"/>
          <w:sz w:val="24"/>
          <w:szCs w:val="24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Краснооктябрьская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907" w:right="851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Roboto">
    <w:panose1 w:val="02000000000000000000"/>
  </w:font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0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720" w:hanging="360"/>
      </w:pPr>
      <w:rPr>
        <w:rFonts w:hint="default"/>
        <w:b/>
        <w:color w:val="auto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000000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000000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000000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000000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000000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000000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000000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000000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000000"/>
        <w:sz w:val="21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0"/>
  </w:num>
  <w:num w:numId="7">
    <w:abstractNumId w:val="7"/>
  </w:num>
  <w:num w:numId="8">
    <w:abstractNumId w:val="11"/>
  </w:num>
  <w:num w:numId="9">
    <w:abstractNumId w:val="5"/>
  </w:num>
  <w:num w:numId="10">
    <w:abstractNumId w:val="10"/>
  </w:num>
  <w:num w:numId="11">
    <w:abstractNumId w:val="14"/>
  </w:num>
  <w:num w:numId="12">
    <w:abstractNumId w:val="1"/>
  </w:num>
  <w:num w:numId="13">
    <w:abstractNumId w:val="4"/>
  </w:num>
  <w:num w:numId="14">
    <w:abstractNumId w:val="13"/>
  </w:num>
  <w:num w:numId="15">
    <w:abstractNumId w:val="8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Title Char"/>
    <w:basedOn w:val="695"/>
    <w:link w:val="715"/>
    <w:uiPriority w:val="10"/>
    <w:rPr>
      <w:sz w:val="48"/>
      <w:szCs w:val="48"/>
    </w:rPr>
  </w:style>
  <w:style w:type="character" w:styleId="689">
    <w:name w:val="Subtitle Char"/>
    <w:basedOn w:val="695"/>
    <w:link w:val="717"/>
    <w:uiPriority w:val="11"/>
    <w:rPr>
      <w:sz w:val="24"/>
      <w:szCs w:val="24"/>
    </w:rPr>
  </w:style>
  <w:style w:type="character" w:styleId="690">
    <w:name w:val="Quote Char"/>
    <w:link w:val="719"/>
    <w:uiPriority w:val="29"/>
    <w:rPr>
      <w:i/>
    </w:rPr>
  </w:style>
  <w:style w:type="character" w:styleId="691">
    <w:name w:val="Intense Quote Char"/>
    <w:link w:val="721"/>
    <w:uiPriority w:val="30"/>
    <w:rPr>
      <w:i/>
    </w:rPr>
  </w:style>
  <w:style w:type="character" w:styleId="692">
    <w:name w:val="Footnote Text Char"/>
    <w:link w:val="855"/>
    <w:uiPriority w:val="99"/>
    <w:rPr>
      <w:sz w:val="18"/>
    </w:rPr>
  </w:style>
  <w:style w:type="character" w:styleId="693">
    <w:name w:val="Endnote Text Char"/>
    <w:link w:val="858"/>
    <w:uiPriority w:val="99"/>
    <w:rPr>
      <w:sz w:val="20"/>
    </w:rPr>
  </w:style>
  <w:style w:type="paragraph" w:styleId="694" w:default="1">
    <w:name w:val="Normal"/>
    <w:qFormat/>
  </w:style>
  <w:style w:type="character" w:styleId="695" w:default="1">
    <w:name w:val="Default Paragraph Font"/>
    <w:uiPriority w:val="1"/>
    <w:semiHidden/>
    <w:unhideWhenUsed/>
  </w:style>
  <w:style w:type="table" w:styleId="69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7" w:default="1">
    <w:name w:val="No List"/>
    <w:uiPriority w:val="99"/>
    <w:semiHidden/>
    <w:unhideWhenUsed/>
  </w:style>
  <w:style w:type="character" w:styleId="698" w:customStyle="1">
    <w:name w:val="Heading 1 Char"/>
    <w:basedOn w:val="695"/>
    <w:link w:val="871"/>
    <w:uiPriority w:val="9"/>
    <w:rPr>
      <w:rFonts w:ascii="Arial" w:hAnsi="Arial" w:eastAsia="Arial" w:cs="Arial"/>
      <w:sz w:val="40"/>
      <w:szCs w:val="40"/>
    </w:rPr>
  </w:style>
  <w:style w:type="paragraph" w:styleId="699" w:customStyle="1">
    <w:name w:val="Heading 2"/>
    <w:basedOn w:val="694"/>
    <w:next w:val="694"/>
    <w:link w:val="70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0" w:customStyle="1">
    <w:name w:val="Heading 2 Char"/>
    <w:basedOn w:val="695"/>
    <w:link w:val="699"/>
    <w:uiPriority w:val="9"/>
    <w:rPr>
      <w:rFonts w:ascii="Arial" w:hAnsi="Arial" w:eastAsia="Arial" w:cs="Arial"/>
      <w:sz w:val="34"/>
    </w:rPr>
  </w:style>
  <w:style w:type="paragraph" w:styleId="701" w:customStyle="1">
    <w:name w:val="Heading 3"/>
    <w:basedOn w:val="694"/>
    <w:next w:val="694"/>
    <w:link w:val="70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2" w:customStyle="1">
    <w:name w:val="Heading 3 Char"/>
    <w:basedOn w:val="695"/>
    <w:link w:val="701"/>
    <w:uiPriority w:val="9"/>
    <w:rPr>
      <w:rFonts w:ascii="Arial" w:hAnsi="Arial" w:eastAsia="Arial" w:cs="Arial"/>
      <w:sz w:val="30"/>
      <w:szCs w:val="30"/>
    </w:rPr>
  </w:style>
  <w:style w:type="paragraph" w:styleId="703" w:customStyle="1">
    <w:name w:val="Heading 4"/>
    <w:basedOn w:val="694"/>
    <w:next w:val="694"/>
    <w:link w:val="70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4" w:customStyle="1">
    <w:name w:val="Heading 4 Char"/>
    <w:basedOn w:val="695"/>
    <w:link w:val="703"/>
    <w:uiPriority w:val="9"/>
    <w:rPr>
      <w:rFonts w:ascii="Arial" w:hAnsi="Arial" w:eastAsia="Arial" w:cs="Arial"/>
      <w:b/>
      <w:bCs/>
      <w:sz w:val="26"/>
      <w:szCs w:val="26"/>
    </w:rPr>
  </w:style>
  <w:style w:type="paragraph" w:styleId="705" w:customStyle="1">
    <w:name w:val="Heading 5"/>
    <w:basedOn w:val="694"/>
    <w:next w:val="694"/>
    <w:link w:val="70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5 Char"/>
    <w:basedOn w:val="695"/>
    <w:link w:val="705"/>
    <w:uiPriority w:val="9"/>
    <w:rPr>
      <w:rFonts w:ascii="Arial" w:hAnsi="Arial" w:eastAsia="Arial" w:cs="Arial"/>
      <w:b/>
      <w:bCs/>
      <w:sz w:val="24"/>
      <w:szCs w:val="24"/>
    </w:rPr>
  </w:style>
  <w:style w:type="paragraph" w:styleId="707" w:customStyle="1">
    <w:name w:val="Heading 6"/>
    <w:basedOn w:val="694"/>
    <w:next w:val="694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character" w:styleId="708" w:customStyle="1">
    <w:name w:val="Heading 6 Char"/>
    <w:basedOn w:val="695"/>
    <w:link w:val="707"/>
    <w:uiPriority w:val="9"/>
    <w:rPr>
      <w:rFonts w:ascii="Arial" w:hAnsi="Arial" w:eastAsia="Arial" w:cs="Arial"/>
      <w:b/>
      <w:bCs/>
      <w:sz w:val="22"/>
      <w:szCs w:val="22"/>
    </w:rPr>
  </w:style>
  <w:style w:type="paragraph" w:styleId="709" w:customStyle="1">
    <w:name w:val="Heading 7"/>
    <w:basedOn w:val="694"/>
    <w:next w:val="694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character" w:styleId="710" w:customStyle="1">
    <w:name w:val="Heading 7 Char"/>
    <w:basedOn w:val="695"/>
    <w:link w:val="70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1" w:customStyle="1">
    <w:name w:val="Heading 8"/>
    <w:basedOn w:val="694"/>
    <w:next w:val="694"/>
    <w:link w:val="71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character" w:styleId="712" w:customStyle="1">
    <w:name w:val="Heading 8 Char"/>
    <w:basedOn w:val="695"/>
    <w:link w:val="711"/>
    <w:uiPriority w:val="9"/>
    <w:rPr>
      <w:rFonts w:ascii="Arial" w:hAnsi="Arial" w:eastAsia="Arial" w:cs="Arial"/>
      <w:i/>
      <w:iCs/>
      <w:sz w:val="22"/>
      <w:szCs w:val="22"/>
    </w:rPr>
  </w:style>
  <w:style w:type="paragraph" w:styleId="713" w:customStyle="1">
    <w:name w:val="Heading 9"/>
    <w:basedOn w:val="694"/>
    <w:next w:val="694"/>
    <w:link w:val="71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4" w:customStyle="1">
    <w:name w:val="Heading 9 Char"/>
    <w:basedOn w:val="695"/>
    <w:link w:val="713"/>
    <w:uiPriority w:val="9"/>
    <w:rPr>
      <w:rFonts w:ascii="Arial" w:hAnsi="Arial" w:eastAsia="Arial" w:cs="Arial"/>
      <w:i/>
      <w:iCs/>
      <w:sz w:val="21"/>
      <w:szCs w:val="21"/>
    </w:rPr>
  </w:style>
  <w:style w:type="paragraph" w:styleId="715">
    <w:name w:val="Title"/>
    <w:basedOn w:val="694"/>
    <w:next w:val="694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Название Знак"/>
    <w:basedOn w:val="695"/>
    <w:link w:val="715"/>
    <w:uiPriority w:val="10"/>
    <w:rPr>
      <w:sz w:val="48"/>
      <w:szCs w:val="48"/>
    </w:rPr>
  </w:style>
  <w:style w:type="paragraph" w:styleId="717">
    <w:name w:val="Subtitle"/>
    <w:basedOn w:val="694"/>
    <w:next w:val="694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basedOn w:val="695"/>
    <w:link w:val="717"/>
    <w:uiPriority w:val="11"/>
    <w:rPr>
      <w:sz w:val="24"/>
      <w:szCs w:val="24"/>
    </w:rPr>
  </w:style>
  <w:style w:type="paragraph" w:styleId="719">
    <w:name w:val="Quote"/>
    <w:basedOn w:val="694"/>
    <w:next w:val="694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94"/>
    <w:next w:val="694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 w:customStyle="1">
    <w:name w:val="Header"/>
    <w:basedOn w:val="694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 w:customStyle="1">
    <w:name w:val="Header Char"/>
    <w:basedOn w:val="695"/>
    <w:link w:val="723"/>
    <w:uiPriority w:val="99"/>
  </w:style>
  <w:style w:type="paragraph" w:styleId="725" w:customStyle="1">
    <w:name w:val="Footer"/>
    <w:basedOn w:val="694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basedOn w:val="695"/>
    <w:link w:val="725"/>
    <w:uiPriority w:val="99"/>
  </w:style>
  <w:style w:type="paragraph" w:styleId="727" w:customStyle="1">
    <w:name w:val="Caption"/>
    <w:basedOn w:val="694"/>
    <w:next w:val="694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8" w:customStyle="1">
    <w:name w:val="Caption Char"/>
    <w:link w:val="725"/>
    <w:uiPriority w:val="99"/>
  </w:style>
  <w:style w:type="table" w:styleId="729">
    <w:name w:val="Table Grid"/>
    <w:basedOn w:val="69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basedOn w:val="69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 w:customStyle="1">
    <w:name w:val="Plain Table 1"/>
    <w:basedOn w:val="69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 w:customStyle="1">
    <w:name w:val="Plain Table 2"/>
    <w:basedOn w:val="69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 w:customStyle="1">
    <w:name w:val="Plain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 w:customStyle="1">
    <w:name w:val="Plain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Plain Table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Grid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9" w:customStyle="1">
    <w:name w:val="Grid Table 4 - Accent 2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60" w:customStyle="1">
    <w:name w:val="Grid Table 4 - Accent 3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61" w:customStyle="1">
    <w:name w:val="Grid Table 4 - Accent 4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2" w:customStyle="1">
    <w:name w:val="Grid Table 4 - Accent 5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3" w:customStyle="1">
    <w:name w:val="Grid Table 4 - Accent 6"/>
    <w:basedOn w:val="69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4" w:customStyle="1">
    <w:name w:val="Grid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71" w:customStyle="1">
    <w:name w:val="Grid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3" w:customStyle="1">
    <w:name w:val="Grid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4" w:customStyle="1">
    <w:name w:val="Grid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5" w:customStyle="1">
    <w:name w:val="Grid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6" w:customStyle="1">
    <w:name w:val="Grid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7" w:customStyle="1">
    <w:name w:val="Grid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8" w:customStyle="1">
    <w:name w:val="Grid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List Table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9" w:customStyle="1">
    <w:name w:val="List Table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5 Dark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 w:customStyle="1">
    <w:name w:val="List Table 6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5B9BD5" w:themeColor="accent1" w:sz="4" w:space="0"/>
        <w:bottom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2" w:customStyle="1">
    <w:name w:val="List Table 6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4B184" w:themeColor="accent2" w:themeTint="97" w:sz="4" w:space="0"/>
        <w:bottom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3" w:customStyle="1">
    <w:name w:val="List Table 6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9C9C9" w:themeColor="accent3" w:themeTint="98" w:sz="4" w:space="0"/>
        <w:bottom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4" w:customStyle="1">
    <w:name w:val="List Table 6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D865" w:themeColor="accent4" w:themeTint="9A" w:sz="4" w:space="0"/>
        <w:bottom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5" w:customStyle="1">
    <w:name w:val="List Table 6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DA9DB" w:themeColor="accent5" w:themeTint="9A" w:sz="4" w:space="0"/>
        <w:bottom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6" w:customStyle="1">
    <w:name w:val="List Table 6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9D08E" w:themeColor="accent6" w:themeTint="98" w:sz="4" w:space="0"/>
        <w:bottom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7" w:customStyle="1">
    <w:name w:val="List Table 7 Colorful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5B9BD5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4B184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9C9C9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FD865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8DA9DB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A9D08E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6" w:customStyle="1">
    <w:name w:val="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7" w:customStyle="1">
    <w:name w:val="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8" w:customStyle="1">
    <w:name w:val="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9" w:customStyle="1">
    <w:name w:val="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0" w:customStyle="1">
    <w:name w:val="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1" w:customStyle="1">
    <w:name w:val="Bordered &amp; Lined - Accent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3" w:customStyle="1">
    <w:name w:val="Bordered &amp; Lined - Accent 2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4" w:customStyle="1">
    <w:name w:val="Bordered &amp; Lined - Accent 3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5" w:customStyle="1">
    <w:name w:val="Bordered &amp; Lined - Accent 4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6" w:customStyle="1">
    <w:name w:val="Bordered &amp; Lined - Accent 5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7" w:customStyle="1">
    <w:name w:val="Bordered &amp; Lined - Accent 6"/>
    <w:basedOn w:val="69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8" w:customStyle="1">
    <w:name w:val="Bordered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50" w:customStyle="1">
    <w:name w:val="Bordered - Accent 2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51" w:customStyle="1">
    <w:name w:val="Bordered - Accent 3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2" w:customStyle="1">
    <w:name w:val="Bordered - Accent 4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3" w:customStyle="1">
    <w:name w:val="Bordered - Accent 5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4" w:customStyle="1">
    <w:name w:val="Bordered - Accent 6"/>
    <w:basedOn w:val="69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5">
    <w:name w:val="footnote text"/>
    <w:basedOn w:val="694"/>
    <w:link w:val="856"/>
    <w:uiPriority w:val="99"/>
    <w:semiHidden/>
    <w:unhideWhenUsed/>
    <w:pPr>
      <w:spacing w:after="40" w:line="240" w:lineRule="auto"/>
    </w:pPr>
    <w:rPr>
      <w:sz w:val="18"/>
    </w:rPr>
  </w:style>
  <w:style w:type="character" w:styleId="856" w:customStyle="1">
    <w:name w:val="Текст сноски Знак"/>
    <w:link w:val="855"/>
    <w:uiPriority w:val="99"/>
    <w:rPr>
      <w:sz w:val="18"/>
    </w:rPr>
  </w:style>
  <w:style w:type="character" w:styleId="857">
    <w:name w:val="footnote reference"/>
    <w:basedOn w:val="695"/>
    <w:uiPriority w:val="99"/>
    <w:unhideWhenUsed/>
    <w:rPr>
      <w:vertAlign w:val="superscript"/>
    </w:rPr>
  </w:style>
  <w:style w:type="paragraph" w:styleId="858">
    <w:name w:val="endnote text"/>
    <w:basedOn w:val="694"/>
    <w:link w:val="859"/>
    <w:uiPriority w:val="99"/>
    <w:semiHidden/>
    <w:unhideWhenUsed/>
    <w:pPr>
      <w:spacing w:after="0" w:line="240" w:lineRule="auto"/>
    </w:pPr>
    <w:rPr>
      <w:sz w:val="20"/>
    </w:rPr>
  </w:style>
  <w:style w:type="character" w:styleId="859" w:customStyle="1">
    <w:name w:val="Текст концевой сноски Знак"/>
    <w:link w:val="858"/>
    <w:uiPriority w:val="99"/>
    <w:rPr>
      <w:sz w:val="20"/>
    </w:rPr>
  </w:style>
  <w:style w:type="character" w:styleId="860">
    <w:name w:val="endnote reference"/>
    <w:basedOn w:val="695"/>
    <w:uiPriority w:val="99"/>
    <w:semiHidden/>
    <w:unhideWhenUsed/>
    <w:rPr>
      <w:vertAlign w:val="superscript"/>
    </w:rPr>
  </w:style>
  <w:style w:type="paragraph" w:styleId="861">
    <w:name w:val="toc 1"/>
    <w:basedOn w:val="694"/>
    <w:next w:val="694"/>
    <w:uiPriority w:val="39"/>
    <w:unhideWhenUsed/>
    <w:pPr>
      <w:spacing w:after="57"/>
    </w:pPr>
  </w:style>
  <w:style w:type="paragraph" w:styleId="862">
    <w:name w:val="toc 2"/>
    <w:basedOn w:val="694"/>
    <w:next w:val="694"/>
    <w:uiPriority w:val="39"/>
    <w:unhideWhenUsed/>
    <w:pPr>
      <w:ind w:left="283"/>
      <w:spacing w:after="57"/>
    </w:pPr>
  </w:style>
  <w:style w:type="paragraph" w:styleId="863">
    <w:name w:val="toc 3"/>
    <w:basedOn w:val="694"/>
    <w:next w:val="694"/>
    <w:uiPriority w:val="39"/>
    <w:unhideWhenUsed/>
    <w:pPr>
      <w:ind w:left="567"/>
      <w:spacing w:after="57"/>
    </w:pPr>
  </w:style>
  <w:style w:type="paragraph" w:styleId="864">
    <w:name w:val="toc 5"/>
    <w:basedOn w:val="694"/>
    <w:next w:val="694"/>
    <w:uiPriority w:val="39"/>
    <w:unhideWhenUsed/>
    <w:pPr>
      <w:ind w:left="1134"/>
      <w:spacing w:after="57"/>
    </w:pPr>
  </w:style>
  <w:style w:type="paragraph" w:styleId="865">
    <w:name w:val="toc 6"/>
    <w:basedOn w:val="694"/>
    <w:next w:val="694"/>
    <w:uiPriority w:val="39"/>
    <w:unhideWhenUsed/>
    <w:pPr>
      <w:ind w:left="1417"/>
      <w:spacing w:after="57"/>
    </w:pPr>
  </w:style>
  <w:style w:type="paragraph" w:styleId="866">
    <w:name w:val="toc 7"/>
    <w:basedOn w:val="694"/>
    <w:next w:val="694"/>
    <w:uiPriority w:val="39"/>
    <w:unhideWhenUsed/>
    <w:pPr>
      <w:ind w:left="1701"/>
      <w:spacing w:after="57"/>
    </w:pPr>
  </w:style>
  <w:style w:type="paragraph" w:styleId="867">
    <w:name w:val="toc 8"/>
    <w:basedOn w:val="694"/>
    <w:next w:val="694"/>
    <w:uiPriority w:val="39"/>
    <w:unhideWhenUsed/>
    <w:pPr>
      <w:ind w:left="1984"/>
      <w:spacing w:after="57"/>
    </w:pPr>
  </w:style>
  <w:style w:type="paragraph" w:styleId="868">
    <w:name w:val="toc 9"/>
    <w:basedOn w:val="694"/>
    <w:next w:val="694"/>
    <w:uiPriority w:val="39"/>
    <w:unhideWhenUsed/>
    <w:pPr>
      <w:ind w:left="2268"/>
      <w:spacing w:after="57"/>
    </w:pPr>
  </w:style>
  <w:style w:type="paragraph" w:styleId="869">
    <w:name w:val="TOC Heading"/>
    <w:uiPriority w:val="39"/>
    <w:unhideWhenUsed/>
  </w:style>
  <w:style w:type="paragraph" w:styleId="870">
    <w:name w:val="table of figures"/>
    <w:basedOn w:val="694"/>
    <w:next w:val="694"/>
    <w:uiPriority w:val="99"/>
    <w:unhideWhenUsed/>
    <w:pPr>
      <w:spacing w:after="0"/>
    </w:pPr>
  </w:style>
  <w:style w:type="paragraph" w:styleId="871" w:customStyle="1">
    <w:name w:val="Heading 1"/>
    <w:basedOn w:val="694"/>
    <w:next w:val="694"/>
    <w:link w:val="875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2">
    <w:name w:val="Balloon Text"/>
    <w:basedOn w:val="694"/>
    <w:link w:val="873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695"/>
    <w:link w:val="872"/>
    <w:uiPriority w:val="99"/>
    <w:semiHidden/>
    <w:rPr>
      <w:rFonts w:ascii="Segoe UI" w:hAnsi="Segoe UI" w:cs="Segoe UI"/>
      <w:sz w:val="18"/>
      <w:szCs w:val="18"/>
    </w:rPr>
  </w:style>
  <w:style w:type="paragraph" w:styleId="874">
    <w:name w:val="No Spacing"/>
    <w:uiPriority w:val="1"/>
    <w:qFormat/>
    <w:pPr>
      <w:spacing w:after="0" w:line="240" w:lineRule="auto"/>
    </w:pPr>
  </w:style>
  <w:style w:type="character" w:styleId="875" w:customStyle="1">
    <w:name w:val="Заголовок 1 Знак"/>
    <w:basedOn w:val="695"/>
    <w:link w:val="871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76">
    <w:name w:val="List Paragraph"/>
    <w:basedOn w:val="694"/>
    <w:uiPriority w:val="34"/>
    <w:qFormat/>
    <w:pPr>
      <w:contextualSpacing/>
      <w:ind w:left="720"/>
      <w:spacing w:line="256" w:lineRule="auto"/>
    </w:pPr>
  </w:style>
  <w:style w:type="character" w:styleId="877">
    <w:name w:val="Hyperlink"/>
    <w:basedOn w:val="695"/>
    <w:uiPriority w:val="99"/>
    <w:unhideWhenUsed/>
    <w:rPr>
      <w:color w:val="0563c1" w:themeColor="hyperlink"/>
      <w:u w:val="single"/>
    </w:rPr>
  </w:style>
  <w:style w:type="character" w:styleId="878">
    <w:name w:val="annotation reference"/>
    <w:basedOn w:val="695"/>
    <w:uiPriority w:val="99"/>
    <w:semiHidden/>
    <w:unhideWhenUsed/>
    <w:rPr>
      <w:sz w:val="16"/>
      <w:szCs w:val="16"/>
    </w:rPr>
  </w:style>
  <w:style w:type="paragraph" w:styleId="879">
    <w:name w:val="annotation text"/>
    <w:basedOn w:val="694"/>
    <w:link w:val="880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80" w:customStyle="1">
    <w:name w:val="Текст примечания Знак"/>
    <w:basedOn w:val="695"/>
    <w:link w:val="879"/>
    <w:uiPriority w:val="99"/>
    <w:semiHidden/>
    <w:rPr>
      <w:sz w:val="20"/>
      <w:szCs w:val="20"/>
    </w:rPr>
  </w:style>
  <w:style w:type="paragraph" w:styleId="881">
    <w:name w:val="annotation subject"/>
    <w:basedOn w:val="879"/>
    <w:next w:val="879"/>
    <w:link w:val="882"/>
    <w:uiPriority w:val="99"/>
    <w:semiHidden/>
    <w:unhideWhenUsed/>
    <w:rPr>
      <w:b/>
      <w:bCs/>
    </w:rPr>
  </w:style>
  <w:style w:type="character" w:styleId="882" w:customStyle="1">
    <w:name w:val="Тема примечания Знак"/>
    <w:basedOn w:val="880"/>
    <w:link w:val="881"/>
    <w:uiPriority w:val="99"/>
    <w:semiHidden/>
    <w:rPr>
      <w:b/>
      <w:bCs/>
      <w:sz w:val="20"/>
      <w:szCs w:val="20"/>
    </w:rPr>
  </w:style>
  <w:style w:type="paragraph" w:styleId="883">
    <w:name w:val="toc 4"/>
    <w:basedOn w:val="694"/>
    <w:next w:val="694"/>
    <w:link w:val="884"/>
    <w:uiPriority w:val="39"/>
    <w:semiHidden/>
    <w:unhideWhenUsed/>
    <w:pPr>
      <w:ind w:left="660"/>
      <w:spacing w:after="100"/>
    </w:pPr>
  </w:style>
  <w:style w:type="character" w:styleId="884" w:customStyle="1">
    <w:name w:val="Оглавление 4 Знак"/>
    <w:link w:val="883"/>
    <w:uiPriority w:val="39"/>
    <w:semiHidden/>
  </w:style>
  <w:style w:type="paragraph" w:styleId="885" w:customStyle="1">
    <w:name w:val="Прижатый влево"/>
    <w:uiPriority w:val="99"/>
    <w:pPr>
      <w:spacing w:after="0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eastAsia="Times New Roman" w:cs="Arial"/>
      <w:sz w:val="24"/>
      <w:szCs w:val="24"/>
      <w:lang w:eastAsia="ru-RU"/>
    </w:rPr>
  </w:style>
  <w:style w:type="character" w:styleId="886" w:customStyle="1">
    <w:name w:val="Строгий1"/>
    <w:uiPriority w:val="22"/>
    <w:qFormat/>
    <w:rPr>
      <w:b/>
      <w:bCs/>
    </w:rPr>
  </w:style>
  <w:style w:type="character" w:styleId="887" w:customStyle="1">
    <w:name w:val="Выделение1"/>
    <w:uiPriority w:val="20"/>
    <w:qFormat/>
    <w:rPr>
      <w:i/>
      <w:iCs/>
    </w:rPr>
  </w:style>
  <w:style w:type="paragraph" w:styleId="888" w:customStyle="1">
    <w:name w:val="Обычный (веб)1"/>
    <w:uiPriority w:val="99"/>
    <w:unhideWhenUsed/>
    <w:pPr>
      <w:spacing w:before="100" w:beforeAutospacing="1" w:after="100" w:afterAutospacing="1" w:line="240" w:lineRule="auto"/>
      <w:shd w:val="nil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Пушкарская Диана Дмитриевна</dc:creator>
  <cp:revision>31</cp:revision>
  <dcterms:created xsi:type="dcterms:W3CDTF">2024-10-01T14:30:00Z</dcterms:created>
  <dcterms:modified xsi:type="dcterms:W3CDTF">2025-03-19T15:08:51Z</dcterms:modified>
</cp:coreProperties>
</file>