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70"/>
      </w:pPr>
      <w:r/>
      <w:r/>
    </w:p>
    <w:p>
      <w:pPr>
        <w:pStyle w:val="87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67"/>
        <w:ind w:left="0" w:right="0" w:firstLine="0"/>
        <w:jc w:val="center"/>
        <w:spacing w:before="180" w:after="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62626"/>
          <w:sz w:val="28"/>
          <w:szCs w:val="28"/>
        </w:rPr>
      </w:r>
      <w:r>
        <w:rPr>
          <w:rFonts w:ascii="Tinos" w:hAnsi="Tinos" w:eastAsia="Tinos" w:cs="Tinos"/>
          <w:b/>
          <w:color w:val="262626"/>
          <w:sz w:val="28"/>
          <w:szCs w:val="28"/>
        </w:rPr>
        <w:t xml:space="preserve">Дополнительная защита для электронных сделок с недвижимостью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center"/>
        <w:spacing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Электронная регистрация сделок с недвижимостью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–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государственная услуга, предоставляемая Росреестром лицам, желающим произвести госрегистрацию прав на недвижимость с минималь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ными затратами времени и сил.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настоящий момент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жители республики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независимо от их правового статуса, имеют возможность представить документы в Росреестр в электронном виде.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firstLine="0"/>
        <w:jc w:val="both"/>
        <w:spacing w:before="100" w:beforeAutospacing="1" w:after="100" w:afterAutospacing="1" w:line="240" w:lineRule="auto"/>
        <w:rPr>
          <w:rFonts w:ascii="Tinos" w:hAnsi="Tinos" w:cs="Tinos"/>
          <w:color w:val="000000" w:themeColor="text1"/>
          <w:sz w:val="28"/>
          <w:szCs w:val="28"/>
        </w:rPr>
        <w:outlineLvl w:val="1"/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С каждым годом электронные сделки с недвижимостью становятся все популярнее. Люди стали больше ценить свое время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,</w:t>
      </w:r>
      <w:r>
        <w:rPr>
          <w:rFonts w:ascii="Tinos" w:hAnsi="Tinos" w:eastAsia="Tinos" w:cs="Tinos"/>
          <w:i/>
          <w:color w:val="000000" w:themeColor="text1"/>
          <w:sz w:val="28"/>
          <w:szCs w:val="28"/>
        </w:rPr>
        <w:t xml:space="preserve"> поэтому возможность дистанционного оформления документов актуальна как никогда раньше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– отметила р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уководитель Управления Росреестра по Республике Адыгея 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Марина Никифорова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Подать документы для регистрации электронной сделки с недвижимостью можно через </w:t>
      </w:r>
      <w:r>
        <w:rPr>
          <w:rFonts w:ascii="Tinos" w:hAnsi="Tinos" w:eastAsia="Tinos" w:cs="Tinos"/>
          <w:sz w:val="28"/>
          <w:szCs w:val="28"/>
        </w:rPr>
        <w:t xml:space="preserve">портал Росреестра в разделе </w:t>
      </w:r>
      <w:hyperlink r:id="rId10" w:tooltip="https://rosreestr.gov.ru/eservices/" w:history="1">
        <w:r>
          <w:rPr>
            <w:rStyle w:val="873"/>
            <w:rFonts w:ascii="Tinos" w:hAnsi="Tinos" w:eastAsia="Tinos" w:cs="Tinos"/>
            <w:sz w:val="28"/>
            <w:szCs w:val="28"/>
          </w:rPr>
          <w:t xml:space="preserve">«Электронные услуги и сервисы»</w:t>
        </w:r>
      </w:hyperlink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соблюдении обязательного условия. Регистрация перехода права собственности на основании заявления, подписанного усиленной квалифицированной электронной подписью (УКЭП), допускается только при наличии в Едином государственном реестре недвижимости (ЕГРН)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записи о возможности осуществления электронной регистрации.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Такие требования установлены в законодательстве в целях защиты от мошеннических действий с объектами недвижимости. П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оэтому перед проведением электронных сделок с недвижимостью с использованием УКЭП гражданам необходимо сначала уведомить Росреестр, представив своё согласие о возможности осуществления таких действий в отношении конкретного объекта.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Оно должно быть оформлено исключительно на бумажном носителе с личной подписью собственника не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движимости.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Заявление о возможности регистрации на основании документов, подписанных УКЭП, подаётся в любом офисе МФЦ.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Собственник вправе направить одновременно сразу несколько так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их заявлений, например, в отношении всех его объектов недвижимости, одного или нескольких из них.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При поступлении подобного обращения от заявителя Управление Росреестра сделает соответствующую отметку в реестре недвижимости. Отсутствие такой записи повлечет возврат без рассмотрения представленного на госрегистрацию в электронном виде пакета докумен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тов, за исключением случаев, предусмотренных </w:t>
      </w:r>
      <w:hyperlink r:id="rId11" w:tooltip="http://publication.pravo.gov.ru/Document/View/0001201507140007" w:history="1">
        <w:r>
          <w:rPr>
            <w:rStyle w:val="873"/>
            <w:rFonts w:ascii="Tinos" w:hAnsi="Tinos" w:eastAsia="Tinos" w:cs="Tinos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spacing w:before="0" w:after="300"/>
        <w:shd w:val="clear" w:color="ffffff" w:fill="ffffff"/>
        <w:rPr>
          <w:rFonts w:ascii="Roboto" w:hAnsi="Roboto" w:eastAsia="Roboto" w:cs="Roboto"/>
          <w:color w:val="3c4357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Open Sans" w:hAnsi="Open Sans" w:eastAsia="Open Sans" w:cs="Open Sans"/>
          <w:color w:val="111111"/>
          <w:sz w:val="24"/>
          <w:highlight w:val="none"/>
        </w:rPr>
      </w:r>
      <w:r>
        <w:rPr>
          <w:rFonts w:ascii="Roboto" w:hAnsi="Roboto" w:eastAsia="Roboto" w:cs="Roboto"/>
          <w:color w:val="3c4357"/>
          <w:sz w:val="24"/>
          <w:szCs w:val="24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Title Char"/>
    <w:basedOn w:val="691"/>
    <w:link w:val="711"/>
    <w:uiPriority w:val="10"/>
    <w:rPr>
      <w:sz w:val="48"/>
      <w:szCs w:val="48"/>
    </w:rPr>
  </w:style>
  <w:style w:type="character" w:styleId="685">
    <w:name w:val="Subtitle Char"/>
    <w:basedOn w:val="691"/>
    <w:link w:val="713"/>
    <w:uiPriority w:val="11"/>
    <w:rPr>
      <w:sz w:val="24"/>
      <w:szCs w:val="24"/>
    </w:rPr>
  </w:style>
  <w:style w:type="character" w:styleId="686">
    <w:name w:val="Quote Char"/>
    <w:link w:val="715"/>
    <w:uiPriority w:val="29"/>
    <w:rPr>
      <w:i/>
    </w:rPr>
  </w:style>
  <w:style w:type="character" w:styleId="687">
    <w:name w:val="Intense Quote Char"/>
    <w:link w:val="717"/>
    <w:uiPriority w:val="30"/>
    <w:rPr>
      <w:i/>
    </w:rPr>
  </w:style>
  <w:style w:type="character" w:styleId="688">
    <w:name w:val="Footnote Text Char"/>
    <w:link w:val="851"/>
    <w:uiPriority w:val="99"/>
    <w:rPr>
      <w:sz w:val="18"/>
    </w:rPr>
  </w:style>
  <w:style w:type="character" w:styleId="689">
    <w:name w:val="Endnote Text Char"/>
    <w:link w:val="854"/>
    <w:uiPriority w:val="99"/>
    <w:rPr>
      <w:sz w:val="20"/>
    </w:rPr>
  </w:style>
  <w:style w:type="paragraph" w:styleId="690" w:default="1">
    <w:name w:val="Normal"/>
    <w:qFormat/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link w:val="867"/>
    <w:uiPriority w:val="9"/>
    <w:rPr>
      <w:rFonts w:ascii="Arial" w:hAnsi="Arial" w:eastAsia="Arial" w:cs="Arial"/>
      <w:sz w:val="40"/>
      <w:szCs w:val="40"/>
    </w:rPr>
  </w:style>
  <w:style w:type="paragraph" w:styleId="695" w:customStyle="1">
    <w:name w:val="Heading 2"/>
    <w:basedOn w:val="690"/>
    <w:next w:val="690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 w:customStyle="1">
    <w:name w:val="Heading 2 Char"/>
    <w:basedOn w:val="691"/>
    <w:link w:val="695"/>
    <w:uiPriority w:val="9"/>
    <w:rPr>
      <w:rFonts w:ascii="Arial" w:hAnsi="Arial" w:eastAsia="Arial" w:cs="Arial"/>
      <w:sz w:val="34"/>
    </w:rPr>
  </w:style>
  <w:style w:type="paragraph" w:styleId="697" w:customStyle="1">
    <w:name w:val="Heading 3"/>
    <w:basedOn w:val="690"/>
    <w:next w:val="690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 w:customStyle="1">
    <w:name w:val="Heading 3 Char"/>
    <w:basedOn w:val="691"/>
    <w:link w:val="697"/>
    <w:uiPriority w:val="9"/>
    <w:rPr>
      <w:rFonts w:ascii="Arial" w:hAnsi="Arial" w:eastAsia="Arial" w:cs="Arial"/>
      <w:sz w:val="30"/>
      <w:szCs w:val="30"/>
    </w:rPr>
  </w:style>
  <w:style w:type="paragraph" w:styleId="699" w:customStyle="1">
    <w:name w:val="Heading 4"/>
    <w:basedOn w:val="690"/>
    <w:next w:val="69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4 Char"/>
    <w:basedOn w:val="69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 w:customStyle="1">
    <w:name w:val="Heading 5"/>
    <w:basedOn w:val="690"/>
    <w:next w:val="690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5 Char"/>
    <w:basedOn w:val="691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0"/>
    <w:next w:val="69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04" w:customStyle="1">
    <w:name w:val="Heading 6 Char"/>
    <w:basedOn w:val="691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 w:customStyle="1">
    <w:name w:val="Heading 7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06" w:customStyle="1">
    <w:name w:val="Heading 7 Char"/>
    <w:basedOn w:val="691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8" w:customStyle="1">
    <w:name w:val="Heading 8 Char"/>
    <w:basedOn w:val="69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 w:customStyle="1">
    <w:name w:val="Heading 9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Heading 9 Char"/>
    <w:basedOn w:val="691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90"/>
    <w:next w:val="690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91"/>
    <w:link w:val="711"/>
    <w:uiPriority w:val="10"/>
    <w:rPr>
      <w:sz w:val="48"/>
      <w:szCs w:val="48"/>
    </w:rPr>
  </w:style>
  <w:style w:type="paragraph" w:styleId="713">
    <w:name w:val="Subtitle"/>
    <w:basedOn w:val="690"/>
    <w:next w:val="690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basedOn w:val="691"/>
    <w:link w:val="713"/>
    <w:uiPriority w:val="11"/>
    <w:rPr>
      <w:sz w:val="24"/>
      <w:szCs w:val="24"/>
    </w:rPr>
  </w:style>
  <w:style w:type="paragraph" w:styleId="715">
    <w:name w:val="Quote"/>
    <w:basedOn w:val="690"/>
    <w:next w:val="690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90"/>
    <w:next w:val="690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 w:customStyle="1">
    <w:name w:val="Header"/>
    <w:basedOn w:val="690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Header Char"/>
    <w:basedOn w:val="691"/>
    <w:link w:val="719"/>
    <w:uiPriority w:val="99"/>
  </w:style>
  <w:style w:type="paragraph" w:styleId="721" w:customStyle="1">
    <w:name w:val="Footer"/>
    <w:basedOn w:val="690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basedOn w:val="691"/>
    <w:link w:val="721"/>
    <w:uiPriority w:val="99"/>
  </w:style>
  <w:style w:type="paragraph" w:styleId="723" w:customStyle="1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link w:val="721"/>
    <w:uiPriority w:val="99"/>
  </w:style>
  <w:style w:type="table" w:styleId="725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 w:customStyle="1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 w:customStyle="1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0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91"/>
    <w:uiPriority w:val="99"/>
    <w:unhideWhenUsed/>
    <w:rPr>
      <w:vertAlign w:val="superscript"/>
    </w:rPr>
  </w:style>
  <w:style w:type="paragraph" w:styleId="854">
    <w:name w:val="endnote text"/>
    <w:basedOn w:val="690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91"/>
    <w:uiPriority w:val="99"/>
    <w:semiHidden/>
    <w:unhideWhenUsed/>
    <w:rPr>
      <w:vertAlign w:val="superscript"/>
    </w:rPr>
  </w:style>
  <w:style w:type="paragraph" w:styleId="857">
    <w:name w:val="toc 1"/>
    <w:basedOn w:val="690"/>
    <w:next w:val="690"/>
    <w:uiPriority w:val="39"/>
    <w:unhideWhenUsed/>
    <w:pPr>
      <w:spacing w:after="57"/>
    </w:pPr>
  </w:style>
  <w:style w:type="paragraph" w:styleId="85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5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90"/>
    <w:next w:val="690"/>
    <w:uiPriority w:val="99"/>
    <w:unhideWhenUsed/>
    <w:pPr>
      <w:spacing w:after="0"/>
    </w:pPr>
  </w:style>
  <w:style w:type="paragraph" w:styleId="867" w:customStyle="1">
    <w:name w:val="Heading 1"/>
    <w:basedOn w:val="690"/>
    <w:next w:val="690"/>
    <w:link w:val="87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8">
    <w:name w:val="Balloon Text"/>
    <w:basedOn w:val="690"/>
    <w:link w:val="8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9" w:customStyle="1">
    <w:name w:val="Текст выноски Знак"/>
    <w:basedOn w:val="691"/>
    <w:link w:val="868"/>
    <w:uiPriority w:val="99"/>
    <w:semiHidden/>
    <w:rPr>
      <w:rFonts w:ascii="Segoe UI" w:hAnsi="Segoe UI" w:cs="Segoe UI"/>
      <w:sz w:val="18"/>
      <w:szCs w:val="18"/>
    </w:rPr>
  </w:style>
  <w:style w:type="paragraph" w:styleId="870">
    <w:name w:val="No Spacing"/>
    <w:uiPriority w:val="1"/>
    <w:qFormat/>
    <w:pPr>
      <w:spacing w:after="0" w:line="240" w:lineRule="auto"/>
    </w:pPr>
  </w:style>
  <w:style w:type="character" w:styleId="871" w:customStyle="1">
    <w:name w:val="Заголовок 1 Знак"/>
    <w:basedOn w:val="691"/>
    <w:link w:val="86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2">
    <w:name w:val="List Paragraph"/>
    <w:basedOn w:val="690"/>
    <w:uiPriority w:val="34"/>
    <w:qFormat/>
    <w:pPr>
      <w:contextualSpacing/>
      <w:ind w:left="720"/>
      <w:spacing w:line="256" w:lineRule="auto"/>
    </w:pPr>
  </w:style>
  <w:style w:type="character" w:styleId="87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874">
    <w:name w:val="annotation reference"/>
    <w:basedOn w:val="691"/>
    <w:uiPriority w:val="99"/>
    <w:semiHidden/>
    <w:unhideWhenUsed/>
    <w:rPr>
      <w:sz w:val="16"/>
      <w:szCs w:val="16"/>
    </w:rPr>
  </w:style>
  <w:style w:type="paragraph" w:styleId="875">
    <w:name w:val="annotation text"/>
    <w:basedOn w:val="690"/>
    <w:link w:val="8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6" w:customStyle="1">
    <w:name w:val="Текст примечания Знак"/>
    <w:basedOn w:val="691"/>
    <w:link w:val="875"/>
    <w:uiPriority w:val="99"/>
    <w:semiHidden/>
    <w:rPr>
      <w:sz w:val="20"/>
      <w:szCs w:val="20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semiHidden/>
    <w:rPr>
      <w:b/>
      <w:bCs/>
      <w:sz w:val="20"/>
      <w:szCs w:val="20"/>
    </w:rPr>
  </w:style>
  <w:style w:type="paragraph" w:styleId="879">
    <w:name w:val="toc 4"/>
    <w:basedOn w:val="690"/>
    <w:next w:val="690"/>
    <w:link w:val="880"/>
    <w:uiPriority w:val="39"/>
    <w:semiHidden/>
    <w:unhideWhenUsed/>
    <w:pPr>
      <w:ind w:left="660"/>
      <w:spacing w:after="100"/>
    </w:pPr>
  </w:style>
  <w:style w:type="character" w:styleId="880" w:customStyle="1">
    <w:name w:val="Оглавление 4 Знак"/>
    <w:link w:val="879"/>
    <w:uiPriority w:val="39"/>
    <w:semiHidden/>
  </w:style>
  <w:style w:type="paragraph" w:styleId="881" w:customStyle="1">
    <w:name w:val="Прижатый влево"/>
    <w:uiPriority w:val="99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4"/>
      <w:szCs w:val="24"/>
      <w:lang w:eastAsia="ru-RU"/>
    </w:rPr>
  </w:style>
  <w:style w:type="character" w:styleId="882" w:customStyle="1">
    <w:name w:val="Строгий1"/>
    <w:uiPriority w:val="22"/>
    <w:qFormat/>
    <w:rPr>
      <w:b/>
      <w:bCs/>
    </w:rPr>
  </w:style>
  <w:style w:type="character" w:styleId="883" w:customStyle="1">
    <w:name w:val="Выделение1"/>
    <w:uiPriority w:val="20"/>
    <w:qFormat/>
    <w:rPr>
      <w:i/>
      <w:iCs/>
    </w:rPr>
  </w:style>
  <w:style w:type="paragraph" w:styleId="884" w:customStyle="1">
    <w:name w:val="Обычный (веб)1"/>
    <w:uiPriority w:val="99"/>
    <w:unhideWhenUsed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eservices/" TargetMode="External"/><Relationship Id="rId11" Type="http://schemas.openxmlformats.org/officeDocument/2006/relationships/hyperlink" Target="http://publication.pravo.gov.ru/Document/View/000120150714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30</cp:revision>
  <dcterms:created xsi:type="dcterms:W3CDTF">2024-10-01T14:30:00Z</dcterms:created>
  <dcterms:modified xsi:type="dcterms:W3CDTF">2025-03-24T09:34:19Z</dcterms:modified>
</cp:coreProperties>
</file>