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83"/>
        <w:ind w:left="0" w:right="0" w:firstLine="0"/>
        <w:jc w:val="center"/>
        <w:spacing w:before="240" w:after="150" w:line="62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22223"/>
          <w:sz w:val="28"/>
          <w:szCs w:val="28"/>
        </w:rPr>
        <w:t xml:space="preserve">В Адыгее зарегистрированы права в отношении 10 тысяч ранее учтенных объектов недвижимости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83"/>
        <w:ind w:left="0" w:right="0" w:firstLine="0"/>
        <w:jc w:val="center"/>
        <w:spacing w:before="0" w:after="0" w:line="450" w:lineRule="atLeast"/>
        <w:shd w:val="clear" w:color="ffffff" w:fill="ffffff"/>
        <w:rPr>
          <w:rFonts w:ascii="Liberation Sans" w:hAnsi="Liberation Sans" w:eastAsia="Liberation Sans" w:cs="Liberation Sans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36"/>
          <w:highlight w:val="none"/>
        </w:rPr>
      </w:r>
      <w:r>
        <w:rPr>
          <w:rFonts w:ascii="Liberation Sans" w:hAnsi="Liberation Sans" w:eastAsia="Liberation Sans" w:cs="Liberation Sans"/>
          <w:sz w:val="36"/>
          <w:szCs w:val="36"/>
        </w:rPr>
      </w:r>
      <w:r>
        <w:rPr>
          <w:rFonts w:ascii="Liberation Sans" w:hAnsi="Liberation Sans" w:eastAsia="Liberation Sans" w:cs="Liberation Sans"/>
          <w:sz w:val="36"/>
          <w:szCs w:val="36"/>
        </w:rPr>
      </w:r>
    </w:p>
    <w:p>
      <w:pPr>
        <w:pStyle w:val="683"/>
        <w:ind w:left="0" w:right="0" w:firstLine="0"/>
        <w:jc w:val="both"/>
        <w:spacing w:before="240" w:after="150" w:line="62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22223"/>
          <w:sz w:val="28"/>
          <w:szCs w:val="28"/>
        </w:rPr>
        <w:t xml:space="preserve">В Адыгее зарегистрированы права в отношении 10 000 ранее учтенных объектов недвижимости</w:t>
      </w:r>
      <w:r>
        <w:rPr>
          <w:rFonts w:ascii="Tinos" w:hAnsi="Tinos" w:cs="Tinos"/>
          <w:b w:val="0"/>
          <w:bCs w:val="0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Статистика отражает весь период действия закона о выявлении правообладателей </w:t>
      </w:r>
      <w:r>
        <w:rPr>
          <w:rFonts w:ascii="Tinos" w:hAnsi="Tinos" w:eastAsia="Tinos" w:cs="Tinos"/>
          <w:b w:val="0"/>
          <w:bCs w:val="0"/>
          <w:color w:val="222223"/>
          <w:sz w:val="28"/>
          <w:szCs w:val="28"/>
        </w:rPr>
        <w:t xml:space="preserve">ранее учтенных объектов недвижимости</w:t>
      </w:r>
      <w:r>
        <w:rPr>
          <w:rFonts w:ascii="Tinos" w:hAnsi="Tinos" w:eastAsia="Tinos" w:cs="Tinos"/>
          <w:sz w:val="28"/>
          <w:szCs w:val="28"/>
        </w:rPr>
        <w:t xml:space="preserve"> (518-ФЗ), вступившего в силу 29 июня 2021 года.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</w:rPr>
        <w:t xml:space="preserve">Специалисты Управления по Республике Адыгея совместно с муниципальными образованиями проанализировали около 43 тысяч объектов.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В итоге </w:t>
      </w:r>
      <w:r>
        <w:rPr>
          <w:rFonts w:ascii="Tinos" w:hAnsi="Tinos" w:cs="Tinos"/>
          <w:sz w:val="28"/>
          <w:szCs w:val="28"/>
          <w:highlight w:val="none"/>
        </w:rPr>
        <w:t xml:space="preserve">8135</w:t>
      </w:r>
      <w:r>
        <w:rPr>
          <w:rFonts w:ascii="Tinos" w:hAnsi="Tinos" w:cs="Tinos"/>
          <w:sz w:val="28"/>
          <w:szCs w:val="28"/>
          <w:highlight w:val="none"/>
        </w:rPr>
        <w:t xml:space="preserve"> из них сняли с кадастрового учета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связи с прекращением существования, в отношении более 500 объектов 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Единый государственный реестр недвижимости (ЕГРН)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внесены сведения о правообладателях.</w:t>
      </w:r>
      <w:r>
        <w:rPr>
          <w:rFonts w:ascii="Tinos" w:hAnsi="Tinos" w:cs="Tinos"/>
          <w:sz w:val="28"/>
          <w:szCs w:val="28"/>
          <w:highlight w:val="none"/>
        </w:rPr>
        <w:t xml:space="preserve"> А более   2500 собственников, получив разъяснения, самостоятельно обратились за регистраций ранее возникших прав.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Наличие в Едином государственном реестре недвижимости  зарегистрированных прав граждан способствует защите их прав и имущественных интересов, в том числе от мошеннических действий с их имуществ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ом, а также позволяет наполнить ЕГРН контактными данными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правообладателями земельных участков местоположения границ смежных земе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льных участков, что поможет избежать возникновения земельных споров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», - отметила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24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br/>
        <w:br/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AE33-875B-4A7A-B747-382BB739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15</cp:revision>
  <dcterms:created xsi:type="dcterms:W3CDTF">2024-09-16T08:07:00Z</dcterms:created>
  <dcterms:modified xsi:type="dcterms:W3CDTF">2025-05-20T13:02:41Z</dcterms:modified>
</cp:coreProperties>
</file>