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лицензирования геодезической и картографической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исполнения полномочий в сфере геодезии и картографии Управлением Росреестра по Республике Адыгея обеспечено предоставление государственной услуги «лицензирование геодезической и картографической деятельности».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Лицензировать свою деятельность требуется организациям, предприятиям и индивидуальным предпринимателям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планирующим осуществлять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геодезически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картографически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ы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России.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Заявление на предоставление лицензии на осуществление геодезической и картографической деятельности можно подать в электронном виде через Единый портал государственных и муниципальных услуг — ЕПГУ (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hyperlink r:id="rId10" w:tooltip="http://www.gosuslugi.ru/621742/1/form" w:history="1">
        <w:r>
          <w:rPr>
            <w:rStyle w:val="651"/>
            <w:rFonts w:ascii="Times New Roman" w:hAnsi="Times New Roman" w:cs="Times New Roman"/>
            <w:bCs/>
            <w:sz w:val="28"/>
            <w:szCs w:val="28"/>
          </w:rPr>
          <w:t xml:space="preserve">www.gosuslugi.ru/621742/1/form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посредством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ЕПГУ можно получить сведения о конкретной лицензии с помощью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заявления, расположенной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адресу: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tooltip="http://www.gosuslugi.ru/600309/1/form" w:history="1">
        <w:r>
          <w:rPr>
            <w:rStyle w:val="651"/>
            <w:rFonts w:ascii="Times New Roman" w:hAnsi="Times New Roman" w:cs="Times New Roman"/>
            <w:bCs/>
            <w:sz w:val="28"/>
            <w:szCs w:val="28"/>
          </w:rPr>
          <w:t xml:space="preserve">www.gosuslugi.ru/600309/1/form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требования к соискателям лицензии (лицензиатам) утверждены постановлением Правительства РФ от 28.07.2020 № 1126 «О лицензировании геодезической и картографической деятельности».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Лицензионными требованиями, предъявляемыми к соискателю лицензии, являются: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наличие работников, заключивших трудовые договоры и имеющие соответствующее образование и стаж работы по специальности не менее 1 года;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наличие необходимых технических средств и оборудования, прошедших поверку (калибровку);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наличие системы производственного контроля.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nos" w:hAnsi="Tinos" w:eastAsia="Tinos" w:cs="Tinos"/>
          <w:bCs/>
          <w:i/>
          <w:iCs/>
          <w:sz w:val="28"/>
          <w:szCs w:val="28"/>
        </w:rPr>
        <w:t xml:space="preserve">Необходимо напомнить, что в соответствии с </w:t>
      </w:r>
      <w:hyperlink r:id="rId12" w:tooltip="http://government.ru/docs/all/139776/" w:history="1">
        <w:r>
          <w:rPr>
            <w:rStyle w:val="651"/>
            <w:rFonts w:ascii="Tinos" w:hAnsi="Tinos" w:eastAsia="Tinos" w:cs="Tinos"/>
            <w:bCs/>
            <w:i/>
            <w:iCs/>
            <w:sz w:val="28"/>
            <w:szCs w:val="28"/>
          </w:rPr>
          <w:t xml:space="preserve">постановлением Правительства №353</w:t>
        </w:r>
      </w:hyperlink>
      <w:r>
        <w:rPr>
          <w:rFonts w:ascii="Tinos" w:hAnsi="Tinos" w:eastAsia="Tinos" w:cs="Tinos"/>
          <w:bCs/>
          <w:i/>
          <w:iCs/>
          <w:sz w:val="28"/>
          <w:szCs w:val="28"/>
        </w:rPr>
        <w:t xml:space="preserve">*, срок периодического подтверждения соответствия лицензионным требованиям для участников СВО, переносится на срок прохождения ими военной службы, и следующие 6 месяцев, </w:t>
      </w:r>
      <w:r>
        <w:rPr>
          <w:rFonts w:ascii="Tinos" w:hAnsi="Tinos" w:eastAsia="Tinos" w:cs="Tinos"/>
          <w:i/>
          <w:iCs/>
          <w:color w:val="0b1f33"/>
          <w:sz w:val="28"/>
          <w:szCs w:val="28"/>
          <w:highlight w:val="white"/>
        </w:rPr>
        <w:t xml:space="preserve">после её окончания, если срок наступает в период прохождения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», - прокомментировал заместитель руководителя регионального Управления Росреестра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Эдуард Куи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получения более подробной информации по вопросам лицензирования геодезической и картографической деятельности можно обратиться в Управление Росреестра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Республике Адыгея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адресу: г. Майкоп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ул. Юннатов, дом 7В,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каб</w:t>
      </w:r>
      <w:r>
        <w:rPr>
          <w:rFonts w:ascii="Times New Roman" w:hAnsi="Times New Roman" w:cs="Times New Roman"/>
          <w:bCs/>
          <w:sz w:val="28"/>
          <w:szCs w:val="28"/>
        </w:rPr>
        <w:t xml:space="preserve">. 1</w:t>
      </w:r>
      <w:r>
        <w:rPr>
          <w:rFonts w:ascii="Times New Roman" w:hAnsi="Times New Roman" w:cs="Times New Roman"/>
          <w:bCs/>
          <w:sz w:val="28"/>
          <w:szCs w:val="28"/>
        </w:rPr>
        <w:t xml:space="preserve">, либо по номеру телефона: 8 (8772) 57-45-40.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7"/>
        <w:ind w:left="0" w:right="0" w:firstLine="0"/>
        <w:jc w:val="both"/>
        <w:spacing w:before="390" w:after="540" w:line="74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*</w:t>
      </w:r>
      <w:r>
        <w:rPr>
          <w:rFonts w:ascii="Tinos" w:hAnsi="Tinos" w:eastAsia="Tinos" w:cs="Tinos"/>
          <w:color w:val="111111"/>
          <w:sz w:val="28"/>
          <w:szCs w:val="28"/>
        </w:rPr>
        <w:t xml:space="preserve">Постановление Правительства Российской Федерации от 12.03.2022 г. № 353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3"/>
    <w:link w:val="64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3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3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3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3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3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3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</w:style>
  <w:style w:type="paragraph" w:styleId="642">
    <w:name w:val="Heading 1"/>
    <w:basedOn w:val="641"/>
    <w:next w:val="641"/>
    <w:link w:val="64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>
    <w:name w:val="Balloon Text"/>
    <w:basedOn w:val="641"/>
    <w:link w:val="6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7" w:customStyle="1">
    <w:name w:val="Текст выноски Знак"/>
    <w:basedOn w:val="643"/>
    <w:link w:val="646"/>
    <w:uiPriority w:val="99"/>
    <w:semiHidden/>
    <w:rPr>
      <w:rFonts w:ascii="Segoe UI" w:hAnsi="Segoe UI" w:cs="Segoe UI"/>
      <w:sz w:val="18"/>
      <w:szCs w:val="18"/>
    </w:rPr>
  </w:style>
  <w:style w:type="paragraph" w:styleId="648">
    <w:name w:val="No Spacing"/>
    <w:uiPriority w:val="1"/>
    <w:qFormat/>
    <w:pPr>
      <w:spacing w:after="0" w:line="240" w:lineRule="auto"/>
    </w:pPr>
  </w:style>
  <w:style w:type="character" w:styleId="649" w:customStyle="1">
    <w:name w:val="Заголовок 1 Знак"/>
    <w:basedOn w:val="643"/>
    <w:link w:val="64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50">
    <w:name w:val="List Paragraph"/>
    <w:basedOn w:val="641"/>
    <w:uiPriority w:val="34"/>
    <w:qFormat/>
    <w:pPr>
      <w:contextualSpacing/>
      <w:ind w:left="720"/>
      <w:spacing w:line="256" w:lineRule="auto"/>
    </w:pPr>
  </w:style>
  <w:style w:type="character" w:styleId="651">
    <w:name w:val="Hyperlink"/>
    <w:basedOn w:val="643"/>
    <w:uiPriority w:val="99"/>
    <w:unhideWhenUsed/>
    <w:rPr>
      <w:color w:val="0563c1" w:themeColor="hyperlink"/>
      <w:u w:val="single"/>
    </w:rPr>
  </w:style>
  <w:style w:type="character" w:styleId="652">
    <w:name w:val="annotation reference"/>
    <w:basedOn w:val="643"/>
    <w:uiPriority w:val="99"/>
    <w:semiHidden/>
    <w:unhideWhenUsed/>
    <w:rPr>
      <w:sz w:val="16"/>
      <w:szCs w:val="16"/>
    </w:rPr>
  </w:style>
  <w:style w:type="paragraph" w:styleId="653">
    <w:name w:val="annotation text"/>
    <w:basedOn w:val="641"/>
    <w:link w:val="65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4" w:customStyle="1">
    <w:name w:val="Текст примечания Знак"/>
    <w:basedOn w:val="643"/>
    <w:link w:val="653"/>
    <w:uiPriority w:val="99"/>
    <w:semiHidden/>
    <w:rPr>
      <w:sz w:val="20"/>
      <w:szCs w:val="20"/>
    </w:rPr>
  </w:style>
  <w:style w:type="paragraph" w:styleId="655">
    <w:name w:val="annotation subject"/>
    <w:basedOn w:val="653"/>
    <w:next w:val="653"/>
    <w:link w:val="656"/>
    <w:uiPriority w:val="99"/>
    <w:semiHidden/>
    <w:unhideWhenUsed/>
    <w:rPr>
      <w:b/>
      <w:bCs/>
    </w:rPr>
  </w:style>
  <w:style w:type="character" w:styleId="656" w:customStyle="1">
    <w:name w:val="Тема примечания Знак"/>
    <w:basedOn w:val="654"/>
    <w:link w:val="655"/>
    <w:uiPriority w:val="99"/>
    <w:semiHidden/>
    <w:rPr>
      <w:b/>
      <w:bCs/>
      <w:sz w:val="20"/>
      <w:szCs w:val="20"/>
    </w:rPr>
  </w:style>
  <w:style w:type="table" w:styleId="657">
    <w:name w:val="Table Grid"/>
    <w:basedOn w:val="64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gosuslugi.ru/621742/1/form" TargetMode="External"/><Relationship Id="rId11" Type="http://schemas.openxmlformats.org/officeDocument/2006/relationships/hyperlink" Target="http://www.gosuslugi.ru/600309/1/form" TargetMode="External"/><Relationship Id="rId12" Type="http://schemas.openxmlformats.org/officeDocument/2006/relationships/hyperlink" Target="http://government.ru/docs/all/13977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5</cp:revision>
  <dcterms:created xsi:type="dcterms:W3CDTF">2024-10-24T09:04:00Z</dcterms:created>
  <dcterms:modified xsi:type="dcterms:W3CDTF">2025-06-16T12:36:26Z</dcterms:modified>
</cp:coreProperties>
</file>